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BA" w:rsidRPr="00FB79BC" w:rsidRDefault="007C07BA" w:rsidP="007C07BA">
      <w:pPr>
        <w:autoSpaceDE w:val="0"/>
        <w:autoSpaceDN w:val="0"/>
        <w:adjustRightInd w:val="0"/>
        <w:rPr>
          <w:rFonts w:asciiTheme="majorHAnsi" w:hAnsiTheme="majorHAnsi" w:cs="TimesNewRomanPS-BoldMT"/>
          <w:b/>
          <w:bCs/>
          <w:smallCaps/>
          <w:sz w:val="40"/>
        </w:rPr>
      </w:pPr>
      <w:r w:rsidRPr="00FB79BC">
        <w:rPr>
          <w:rFonts w:asciiTheme="majorHAnsi" w:hAnsiTheme="majorHAnsi" w:cs="TimesNewRomanPS-BoldMT"/>
          <w:b/>
          <w:bCs/>
          <w:smallCaps/>
          <w:sz w:val="40"/>
        </w:rPr>
        <w:t>Tabella delle infrazioni gravi</w:t>
      </w:r>
    </w:p>
    <w:p w:rsidR="007C07BA" w:rsidRPr="00FB79BC" w:rsidRDefault="007C07BA" w:rsidP="00FB79BC">
      <w:pPr>
        <w:autoSpaceDE w:val="0"/>
        <w:autoSpaceDN w:val="0"/>
        <w:adjustRightInd w:val="0"/>
        <w:rPr>
          <w:rFonts w:asciiTheme="majorHAnsi" w:hAnsiTheme="majorHAnsi"/>
          <w:b/>
          <w:bCs/>
          <w:smallCaps/>
          <w:color w:val="4F81BD" w:themeColor="accent1"/>
          <w:sz w:val="28"/>
        </w:rPr>
      </w:pPr>
      <w:r w:rsidRPr="00FB79BC">
        <w:rPr>
          <w:rFonts w:asciiTheme="majorHAnsi" w:hAnsiTheme="majorHAnsi"/>
          <w:b/>
          <w:bCs/>
          <w:smallCaps/>
          <w:color w:val="4F81BD" w:themeColor="accent1"/>
          <w:sz w:val="28"/>
        </w:rPr>
        <w:t>Tabella infrazioni gravi – allegato I del D</w:t>
      </w:r>
      <w:r w:rsidR="00FB79BC">
        <w:rPr>
          <w:rFonts w:asciiTheme="majorHAnsi" w:hAnsiTheme="majorHAnsi"/>
          <w:b/>
          <w:bCs/>
          <w:smallCaps/>
          <w:color w:val="4F81BD" w:themeColor="accent1"/>
          <w:sz w:val="28"/>
        </w:rPr>
        <w:t xml:space="preserve">. </w:t>
      </w:r>
      <w:r w:rsidRPr="00FB79BC">
        <w:rPr>
          <w:rFonts w:asciiTheme="majorHAnsi" w:hAnsiTheme="majorHAnsi"/>
          <w:b/>
          <w:bCs/>
          <w:smallCaps/>
          <w:color w:val="4F81BD" w:themeColor="accent1"/>
          <w:sz w:val="28"/>
        </w:rPr>
        <w:t>Lgs</w:t>
      </w:r>
      <w:r w:rsidR="00FB79BC">
        <w:rPr>
          <w:rFonts w:asciiTheme="majorHAnsi" w:hAnsiTheme="majorHAnsi"/>
          <w:b/>
          <w:bCs/>
          <w:smallCaps/>
          <w:color w:val="4F81BD" w:themeColor="accent1"/>
          <w:sz w:val="28"/>
        </w:rPr>
        <w:t>.</w:t>
      </w:r>
      <w:r w:rsidRPr="00FB79BC">
        <w:rPr>
          <w:rFonts w:asciiTheme="majorHAnsi" w:hAnsiTheme="majorHAnsi"/>
          <w:b/>
          <w:bCs/>
          <w:smallCaps/>
          <w:color w:val="4F81BD" w:themeColor="accent1"/>
          <w:sz w:val="28"/>
        </w:rPr>
        <w:t xml:space="preserve"> n.4 del </w:t>
      </w:r>
      <w:r w:rsidR="00FB79BC">
        <w:rPr>
          <w:rFonts w:asciiTheme="majorHAnsi" w:hAnsiTheme="majorHAnsi"/>
          <w:b/>
          <w:bCs/>
          <w:smallCaps/>
          <w:color w:val="4F81BD" w:themeColor="accent1"/>
          <w:sz w:val="28"/>
        </w:rPr>
        <w:t>0</w:t>
      </w:r>
      <w:r w:rsidRPr="00FB79BC">
        <w:rPr>
          <w:rFonts w:asciiTheme="majorHAnsi" w:hAnsiTheme="majorHAnsi"/>
          <w:b/>
          <w:bCs/>
          <w:smallCaps/>
          <w:color w:val="4F81BD" w:themeColor="accent1"/>
          <w:sz w:val="28"/>
        </w:rPr>
        <w:t>9.01.2012 e allegato XXX Reg. 404/2011</w:t>
      </w:r>
    </w:p>
    <w:p w:rsidR="007C07BA" w:rsidRPr="00FB79BC" w:rsidRDefault="0015375B" w:rsidP="00FB79BC">
      <w:pPr>
        <w:autoSpaceDE w:val="0"/>
        <w:autoSpaceDN w:val="0"/>
        <w:adjustRightInd w:val="0"/>
        <w:rPr>
          <w:rFonts w:asciiTheme="majorHAnsi" w:hAnsiTheme="majorHAnsi"/>
          <w:b/>
          <w:bCs/>
          <w:smallCaps/>
          <w:color w:val="4F81BD" w:themeColor="accent1"/>
          <w:sz w:val="28"/>
        </w:rPr>
      </w:pPr>
      <w:r w:rsidRPr="00FB79BC">
        <w:rPr>
          <w:rFonts w:asciiTheme="majorHAnsi" w:hAnsiTheme="majorHAnsi"/>
          <w:b/>
          <w:bCs/>
          <w:smallCaps/>
          <w:color w:val="4F81BD" w:themeColor="accent1"/>
          <w:sz w:val="28"/>
        </w:rPr>
        <w:t>Tabella</w:t>
      </w:r>
      <w:r w:rsidR="007C07BA" w:rsidRPr="00FB79BC">
        <w:rPr>
          <w:rFonts w:asciiTheme="majorHAnsi" w:hAnsiTheme="majorHAnsi"/>
          <w:b/>
          <w:bCs/>
          <w:smallCaps/>
          <w:color w:val="4F81BD" w:themeColor="accent1"/>
          <w:sz w:val="28"/>
        </w:rPr>
        <w:t xml:space="preserve"> modificata ed integrata </w:t>
      </w:r>
      <w:r w:rsidR="00F971DC">
        <w:rPr>
          <w:rFonts w:asciiTheme="majorHAnsi" w:hAnsiTheme="majorHAnsi"/>
          <w:b/>
          <w:bCs/>
          <w:smallCaps/>
          <w:color w:val="4F81BD" w:themeColor="accent1"/>
          <w:sz w:val="28"/>
        </w:rPr>
        <w:t>secondo le disposizioni dell’art. 39 della legge 28 luglio 2016, n. 154</w:t>
      </w:r>
    </w:p>
    <w:p w:rsidR="006F0DA4" w:rsidRPr="00FB79BC" w:rsidRDefault="006F0DA4" w:rsidP="004A0DE8">
      <w:pPr>
        <w:autoSpaceDE w:val="0"/>
        <w:autoSpaceDN w:val="0"/>
        <w:adjustRightInd w:val="0"/>
        <w:jc w:val="left"/>
        <w:rPr>
          <w:rFonts w:asciiTheme="majorHAnsi" w:hAnsiTheme="majorHAnsi" w:cs="TimesNewRomanPS-BoldMT"/>
          <w:b/>
          <w:bCs/>
        </w:rPr>
      </w:pPr>
    </w:p>
    <w:tbl>
      <w:tblPr>
        <w:tblStyle w:val="ListTable3Accent1"/>
        <w:tblW w:w="0" w:type="auto"/>
        <w:tblLook w:val="04A0"/>
      </w:tblPr>
      <w:tblGrid>
        <w:gridCol w:w="675"/>
        <w:gridCol w:w="8364"/>
        <w:gridCol w:w="1117"/>
      </w:tblGrid>
      <w:tr w:rsidR="006F0DA4" w:rsidRPr="00FB79BC" w:rsidTr="00FB79BC">
        <w:trPr>
          <w:cnfStyle w:val="100000000000"/>
        </w:trPr>
        <w:tc>
          <w:tcPr>
            <w:cnfStyle w:val="001000000100"/>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0DA4" w:rsidRPr="00FB79BC" w:rsidRDefault="007D72C0" w:rsidP="00FB79BC">
            <w:pPr>
              <w:autoSpaceDE w:val="0"/>
              <w:autoSpaceDN w:val="0"/>
              <w:adjustRightInd w:val="0"/>
              <w:rPr>
                <w:rFonts w:asciiTheme="majorHAnsi" w:hAnsiTheme="majorHAnsi" w:cs="TimesNewRomanPS-BoldMT"/>
                <w:b w:val="0"/>
                <w:bCs w:val="0"/>
                <w:smallCaps/>
                <w:sz w:val="36"/>
              </w:rPr>
            </w:pPr>
            <w:r w:rsidRPr="00FB79BC">
              <w:rPr>
                <w:rFonts w:asciiTheme="majorHAnsi" w:hAnsiTheme="majorHAnsi" w:cs="TimesNewRomanPS-BoldMT"/>
                <w:smallCaps/>
                <w:sz w:val="36"/>
              </w:rPr>
              <w:t>N.</w:t>
            </w:r>
          </w:p>
        </w:tc>
        <w:tc>
          <w:tcPr>
            <w:tcW w:w="83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72C0" w:rsidRPr="00FB79BC" w:rsidRDefault="007D72C0" w:rsidP="00FB79BC">
            <w:pPr>
              <w:autoSpaceDE w:val="0"/>
              <w:autoSpaceDN w:val="0"/>
              <w:adjustRightInd w:val="0"/>
              <w:cnfStyle w:val="100000000000"/>
              <w:rPr>
                <w:rFonts w:asciiTheme="majorHAnsi" w:hAnsiTheme="majorHAnsi" w:cs="TimesNewRomanPS-BoldMT"/>
                <w:b w:val="0"/>
                <w:bCs w:val="0"/>
                <w:smallCaps/>
                <w:sz w:val="36"/>
              </w:rPr>
            </w:pPr>
            <w:r w:rsidRPr="00FB79BC">
              <w:rPr>
                <w:rFonts w:asciiTheme="majorHAnsi" w:hAnsiTheme="majorHAnsi" w:cs="TimesNewRomanPS-BoldMT"/>
                <w:smallCaps/>
                <w:sz w:val="36"/>
              </w:rPr>
              <w:t>INFRAZIONE GRAVE</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0DA4" w:rsidRPr="00FB79BC" w:rsidRDefault="007D72C0" w:rsidP="00FB79BC">
            <w:pPr>
              <w:autoSpaceDE w:val="0"/>
              <w:autoSpaceDN w:val="0"/>
              <w:adjustRightInd w:val="0"/>
              <w:cnfStyle w:val="100000000000"/>
              <w:rPr>
                <w:rFonts w:asciiTheme="majorHAnsi" w:hAnsiTheme="majorHAnsi" w:cs="TimesNewRomanPS-BoldMT"/>
                <w:b w:val="0"/>
                <w:bCs w:val="0"/>
                <w:smallCaps/>
                <w:sz w:val="36"/>
              </w:rPr>
            </w:pPr>
            <w:r w:rsidRPr="00FB79BC">
              <w:rPr>
                <w:rFonts w:asciiTheme="majorHAnsi" w:hAnsiTheme="majorHAnsi" w:cs="TimesNewRomanPS-BoldMT"/>
                <w:smallCaps/>
                <w:sz w:val="36"/>
              </w:rPr>
              <w:t>Punti</w:t>
            </w:r>
          </w:p>
        </w:tc>
      </w:tr>
      <w:tr w:rsidR="006F0DA4" w:rsidRPr="00FB79BC" w:rsidTr="00FB79BC">
        <w:trPr>
          <w:cnfStyle w:val="000000100000"/>
        </w:trPr>
        <w:tc>
          <w:tcPr>
            <w:cnfStyle w:val="001000000000"/>
            <w:tcW w:w="675" w:type="dxa"/>
            <w:tcBorders>
              <w:top w:val="single" w:sz="4" w:space="0" w:color="FFFFFF" w:themeColor="background1"/>
              <w:left w:val="single" w:sz="4" w:space="0" w:color="1F497D" w:themeColor="text2"/>
              <w:bottom w:val="single" w:sz="4" w:space="0" w:color="1F497D" w:themeColor="text2"/>
              <w:right w:val="single" w:sz="4" w:space="0" w:color="1F497D" w:themeColor="text2"/>
            </w:tcBorders>
          </w:tcPr>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6F0DA4" w:rsidRPr="00FB79BC" w:rsidRDefault="00FB79BC" w:rsidP="00FB79BC">
            <w:pPr>
              <w:autoSpaceDE w:val="0"/>
              <w:autoSpaceDN w:val="0"/>
              <w:adjustRightInd w:val="0"/>
              <w:rPr>
                <w:rFonts w:asciiTheme="majorHAnsi" w:hAnsiTheme="majorHAnsi" w:cs="TimesNewRomanPS-BoldMT"/>
                <w:b w:val="0"/>
                <w:bCs w:val="0"/>
              </w:rPr>
            </w:pPr>
            <w:r>
              <w:rPr>
                <w:rFonts w:asciiTheme="majorHAnsi" w:hAnsiTheme="majorHAnsi" w:cs="TimesNewRomanPS-BoldMT"/>
              </w:rPr>
              <w:t>1</w:t>
            </w:r>
          </w:p>
        </w:tc>
        <w:tc>
          <w:tcPr>
            <w:tcW w:w="8364" w:type="dxa"/>
            <w:tcBorders>
              <w:top w:val="single" w:sz="4" w:space="0" w:color="FFFFFF" w:themeColor="background1"/>
              <w:left w:val="single" w:sz="4" w:space="0" w:color="1F497D" w:themeColor="text2"/>
              <w:bottom w:val="single" w:sz="4" w:space="0" w:color="1F497D" w:themeColor="text2"/>
              <w:right w:val="single" w:sz="4" w:space="0" w:color="1F497D" w:themeColor="text2"/>
            </w:tcBorders>
          </w:tcPr>
          <w:p w:rsidR="007D72C0" w:rsidRPr="00FB79BC" w:rsidRDefault="007D72C0" w:rsidP="00FB79BC">
            <w:pPr>
              <w:pStyle w:val="Paragrafoelenco"/>
              <w:numPr>
                <w:ilvl w:val="0"/>
                <w:numId w:val="1"/>
              </w:numPr>
              <w:autoSpaceDE w:val="0"/>
              <w:autoSpaceDN w:val="0"/>
              <w:adjustRightInd w:val="0"/>
              <w:ind w:left="318"/>
              <w:jc w:val="both"/>
              <w:cnfStyle w:val="000000100000"/>
              <w:rPr>
                <w:rFonts w:asciiTheme="majorHAnsi" w:hAnsiTheme="majorHAnsi"/>
                <w:b/>
                <w:color w:val="FF0000"/>
              </w:rPr>
            </w:pPr>
            <w:r w:rsidRPr="00FB79BC">
              <w:rPr>
                <w:rFonts w:asciiTheme="majorHAnsi" w:hAnsiTheme="majorHAnsi"/>
                <w:b/>
                <w:color w:val="FF0000"/>
              </w:rPr>
              <w:t>Violazione degli obblighi previsti dalle pertinenti norme europee e nazionali in</w:t>
            </w:r>
            <w:r w:rsidR="00FB4D79">
              <w:rPr>
                <w:rFonts w:asciiTheme="majorHAnsi" w:hAnsiTheme="majorHAnsi"/>
                <w:b/>
                <w:color w:val="FF0000"/>
              </w:rPr>
              <w:t xml:space="preserve"> </w:t>
            </w:r>
            <w:r w:rsidRPr="00FB79BC">
              <w:rPr>
                <w:rFonts w:asciiTheme="majorHAnsi" w:hAnsiTheme="majorHAnsi"/>
                <w:b/>
                <w:color w:val="FF0000"/>
              </w:rPr>
              <w:t>materia di registrazione e dichiarazione dei dati relativi alle catture e agli sbarchi,compresi i dati da trasmettere attraverso il sistema di controllo dei pescherecci via</w:t>
            </w:r>
            <w:r w:rsidR="00FB4D79">
              <w:rPr>
                <w:rFonts w:asciiTheme="majorHAnsi" w:hAnsiTheme="majorHAnsi"/>
                <w:b/>
                <w:color w:val="FF0000"/>
              </w:rPr>
              <w:t xml:space="preserve"> </w:t>
            </w:r>
            <w:r w:rsidRPr="00FB79BC">
              <w:rPr>
                <w:rFonts w:asciiTheme="majorHAnsi" w:hAnsiTheme="majorHAnsi"/>
                <w:b/>
                <w:color w:val="FF0000"/>
              </w:rPr>
              <w:t>satellite.</w:t>
            </w:r>
          </w:p>
          <w:p w:rsidR="007D72C0" w:rsidRPr="00FB79BC" w:rsidRDefault="007D72C0" w:rsidP="00FB79BC">
            <w:pPr>
              <w:pStyle w:val="Paragrafoelenco"/>
              <w:numPr>
                <w:ilvl w:val="0"/>
                <w:numId w:val="1"/>
              </w:numPr>
              <w:autoSpaceDE w:val="0"/>
              <w:autoSpaceDN w:val="0"/>
              <w:adjustRightInd w:val="0"/>
              <w:ind w:left="318"/>
              <w:jc w:val="both"/>
              <w:cnfStyle w:val="000000100000"/>
              <w:rPr>
                <w:rFonts w:asciiTheme="majorHAnsi" w:hAnsiTheme="majorHAnsi"/>
                <w:color w:val="FF0000"/>
              </w:rPr>
            </w:pPr>
            <w:r w:rsidRPr="00FB79BC">
              <w:rPr>
                <w:rFonts w:asciiTheme="majorHAnsi" w:hAnsiTheme="majorHAnsi"/>
                <w:b/>
                <w:color w:val="FF0000"/>
              </w:rPr>
              <w:t>Violazione degli obblighi previsti dalle pertinenti norme europee e nazionali in</w:t>
            </w:r>
            <w:r w:rsidR="00FB4D79">
              <w:rPr>
                <w:rFonts w:asciiTheme="majorHAnsi" w:hAnsiTheme="majorHAnsi"/>
                <w:b/>
                <w:color w:val="FF0000"/>
              </w:rPr>
              <w:t xml:space="preserve"> </w:t>
            </w:r>
            <w:r w:rsidRPr="00FB79BC">
              <w:rPr>
                <w:rFonts w:asciiTheme="majorHAnsi" w:hAnsiTheme="majorHAnsi"/>
                <w:b/>
                <w:color w:val="FF0000"/>
              </w:rPr>
              <w:t>materia di registrazione e dichiarazione dei dati relativi alle catture e agli sbarchi</w:t>
            </w:r>
            <w:r w:rsidR="00FB4D79">
              <w:rPr>
                <w:rFonts w:asciiTheme="majorHAnsi" w:hAnsiTheme="majorHAnsi"/>
                <w:b/>
                <w:color w:val="FF0000"/>
              </w:rPr>
              <w:t xml:space="preserve"> </w:t>
            </w:r>
            <w:r w:rsidRPr="00FB79BC">
              <w:rPr>
                <w:rFonts w:asciiTheme="majorHAnsi" w:hAnsiTheme="majorHAnsi"/>
                <w:b/>
                <w:color w:val="FF0000"/>
              </w:rPr>
              <w:t xml:space="preserve">di specie appartenenti a </w:t>
            </w:r>
            <w:r w:rsidRPr="00FB79BC">
              <w:rPr>
                <w:rFonts w:asciiTheme="majorHAnsi" w:hAnsiTheme="majorHAnsi"/>
                <w:b/>
                <w:iCs/>
                <w:color w:val="FF0000"/>
              </w:rPr>
              <w:t xml:space="preserve">stock </w:t>
            </w:r>
            <w:r w:rsidRPr="00FB79BC">
              <w:rPr>
                <w:rFonts w:asciiTheme="majorHAnsi" w:hAnsiTheme="majorHAnsi"/>
                <w:b/>
                <w:color w:val="FF0000"/>
              </w:rPr>
              <w:t>oggetto di piani pluriennali o pescate fuori dalle</w:t>
            </w:r>
            <w:r w:rsidR="00FB4D79">
              <w:rPr>
                <w:rFonts w:asciiTheme="majorHAnsi" w:hAnsiTheme="majorHAnsi"/>
                <w:b/>
                <w:color w:val="FF0000"/>
              </w:rPr>
              <w:t xml:space="preserve"> </w:t>
            </w:r>
            <w:r w:rsidRPr="00FB79BC">
              <w:rPr>
                <w:rFonts w:asciiTheme="majorHAnsi" w:hAnsiTheme="majorHAnsi"/>
                <w:b/>
                <w:color w:val="FF0000"/>
              </w:rPr>
              <w:t>acque mediterranee</w:t>
            </w:r>
            <w:r w:rsidRPr="00FB79BC">
              <w:rPr>
                <w:rFonts w:asciiTheme="majorHAnsi" w:hAnsiTheme="majorHAnsi"/>
                <w:color w:val="FF0000"/>
              </w:rPr>
              <w:t>.</w:t>
            </w:r>
          </w:p>
          <w:p w:rsidR="007D72C0" w:rsidRPr="00FB79BC" w:rsidRDefault="007D72C0" w:rsidP="00FB79BC">
            <w:pPr>
              <w:autoSpaceDE w:val="0"/>
              <w:autoSpaceDN w:val="0"/>
              <w:adjustRightInd w:val="0"/>
              <w:jc w:val="both"/>
              <w:cnfStyle w:val="000000100000"/>
              <w:rPr>
                <w:rFonts w:asciiTheme="majorHAnsi" w:hAnsiTheme="majorHAnsi" w:cs="TimesNewRomanPS-BoldMT"/>
                <w:b/>
                <w:bCs/>
              </w:rPr>
            </w:pPr>
            <w:r w:rsidRPr="00FB79BC">
              <w:rPr>
                <w:rFonts w:asciiTheme="majorHAnsi" w:hAnsiTheme="majorHAnsi" w:cs="TimesNewRomanPSMT"/>
                <w:color w:val="000000"/>
              </w:rPr>
              <w:t xml:space="preserve">(Articolo 10, comma 1, lettere </w:t>
            </w:r>
            <w:r w:rsidRPr="00FB79BC">
              <w:rPr>
                <w:rFonts w:asciiTheme="majorHAnsi" w:hAnsiTheme="majorHAnsi" w:cs="TimesNewRomanPS-ItalicMT"/>
                <w:i/>
                <w:iCs/>
                <w:color w:val="000000"/>
              </w:rPr>
              <w:t xml:space="preserve">o) </w:t>
            </w:r>
            <w:r w:rsidRPr="00FB79BC">
              <w:rPr>
                <w:rFonts w:asciiTheme="majorHAnsi" w:hAnsiTheme="majorHAnsi" w:cs="TimesNewRomanPSMT"/>
                <w:color w:val="000000"/>
              </w:rPr>
              <w:t xml:space="preserve">e </w:t>
            </w:r>
            <w:r w:rsidRPr="00FB79BC">
              <w:rPr>
                <w:rFonts w:asciiTheme="majorHAnsi" w:hAnsiTheme="majorHAnsi" w:cs="TimesNewRomanPS-ItalicMT"/>
                <w:i/>
                <w:iCs/>
                <w:color w:val="000000"/>
              </w:rPr>
              <w:t>p</w:t>
            </w:r>
            <w:r w:rsidRPr="00FB79BC">
              <w:rPr>
                <w:rFonts w:asciiTheme="majorHAnsi" w:hAnsiTheme="majorHAnsi" w:cs="TimesNewRomanPSMT"/>
                <w:color w:val="000000"/>
              </w:rPr>
              <w:t>), del presente decreto in combinato disposto</w:t>
            </w:r>
            <w:r w:rsidR="00FB4D79">
              <w:rPr>
                <w:rFonts w:asciiTheme="majorHAnsi" w:hAnsiTheme="majorHAnsi" w:cs="TimesNewRomanPSMT"/>
                <w:color w:val="000000"/>
              </w:rPr>
              <w:t xml:space="preserve"> </w:t>
            </w:r>
            <w:r w:rsidRPr="00FB79BC">
              <w:rPr>
                <w:rFonts w:asciiTheme="majorHAnsi" w:hAnsiTheme="majorHAnsi" w:cs="TimesNewRomanPSMT"/>
                <w:color w:val="000000"/>
              </w:rPr>
              <w:t>con l'</w:t>
            </w:r>
            <w:r w:rsidRPr="00FB79BC">
              <w:rPr>
                <w:rFonts w:asciiTheme="majorHAnsi" w:hAnsiTheme="majorHAnsi" w:cs="TimesNewRomanPSMT"/>
                <w:color w:val="0000FF"/>
              </w:rPr>
              <w:t>articolo 90, paragrafo 1, del regolamento (CE) n. 1224/2009 del Consiglio</w:t>
            </w:r>
            <w:r w:rsidRPr="00FB79BC">
              <w:rPr>
                <w:rFonts w:asciiTheme="majorHAnsi" w:hAnsiTheme="majorHAnsi" w:cs="TimesNewRomanPSMT"/>
                <w:color w:val="000000"/>
              </w:rPr>
              <w:t xml:space="preserve">,del 20 novembre 2009, con l'articolo 42, paragrafo 1, lettera </w:t>
            </w:r>
            <w:r w:rsidRPr="00FB79BC">
              <w:rPr>
                <w:rFonts w:asciiTheme="majorHAnsi" w:hAnsiTheme="majorHAnsi" w:cs="TimesNewRomanPS-ItalicMT"/>
                <w:i/>
                <w:iCs/>
                <w:color w:val="000000"/>
              </w:rPr>
              <w:t>a</w:t>
            </w:r>
            <w:r w:rsidRPr="00FB79BC">
              <w:rPr>
                <w:rFonts w:asciiTheme="majorHAnsi" w:hAnsiTheme="majorHAnsi" w:cs="TimesNewRomanPSMT"/>
                <w:color w:val="000000"/>
              </w:rPr>
              <w:t xml:space="preserve">), e con l'articolo 3,paragrafo 1, lettera </w:t>
            </w:r>
            <w:r w:rsidRPr="00FB79BC">
              <w:rPr>
                <w:rFonts w:asciiTheme="majorHAnsi" w:hAnsiTheme="majorHAnsi" w:cs="TimesNewRomanPS-ItalicMT"/>
                <w:i/>
                <w:iCs/>
                <w:color w:val="000000"/>
              </w:rPr>
              <w:t>b</w:t>
            </w:r>
            <w:r w:rsidRPr="00FB79BC">
              <w:rPr>
                <w:rFonts w:asciiTheme="majorHAnsi" w:hAnsiTheme="majorHAnsi" w:cs="TimesNewRomanPSMT"/>
                <w:color w:val="000000"/>
              </w:rPr>
              <w:t xml:space="preserve">), del </w:t>
            </w:r>
            <w:r w:rsidRPr="00FB79BC">
              <w:rPr>
                <w:rFonts w:asciiTheme="majorHAnsi" w:hAnsiTheme="majorHAnsi" w:cs="TimesNewRomanPSMT"/>
                <w:color w:val="0000FF"/>
              </w:rPr>
              <w:t>regolamento (CE) n. 1005/2008 del Consiglio</w:t>
            </w:r>
            <w:r w:rsidRPr="00FB79BC">
              <w:rPr>
                <w:rFonts w:asciiTheme="majorHAnsi" w:hAnsiTheme="majorHAnsi" w:cs="TimesNewRomanPSMT"/>
                <w:color w:val="000000"/>
              </w:rPr>
              <w:t>, del 29settembre 2008).</w:t>
            </w:r>
          </w:p>
        </w:tc>
        <w:tc>
          <w:tcPr>
            <w:tcW w:w="815" w:type="dxa"/>
            <w:tcBorders>
              <w:top w:val="single" w:sz="4" w:space="0" w:color="FFFFFF" w:themeColor="background1"/>
              <w:left w:val="single" w:sz="4" w:space="0" w:color="1F497D" w:themeColor="text2"/>
              <w:bottom w:val="single" w:sz="4" w:space="0" w:color="1F497D" w:themeColor="text2"/>
              <w:right w:val="single" w:sz="4" w:space="0" w:color="1F497D" w:themeColor="text2"/>
            </w:tcBorders>
            <w:vAlign w:val="center"/>
          </w:tcPr>
          <w:p w:rsidR="007D72C0" w:rsidRPr="00FB79BC" w:rsidRDefault="007D72C0" w:rsidP="00FB79BC">
            <w:pPr>
              <w:autoSpaceDE w:val="0"/>
              <w:autoSpaceDN w:val="0"/>
              <w:adjustRightInd w:val="0"/>
              <w:cnfStyle w:val="000000100000"/>
              <w:rPr>
                <w:rFonts w:asciiTheme="majorHAnsi" w:hAnsiTheme="majorHAnsi" w:cs="TimesNewRomanPS-BoldMT"/>
                <w:b/>
                <w:bCs/>
                <w:sz w:val="44"/>
                <w:szCs w:val="32"/>
              </w:rPr>
            </w:pPr>
            <w:r w:rsidRPr="00FB79BC">
              <w:rPr>
                <w:rFonts w:asciiTheme="majorHAnsi" w:hAnsiTheme="majorHAnsi" w:cs="TimesNewRomanPS-BoldMT"/>
                <w:b/>
                <w:bCs/>
                <w:sz w:val="44"/>
                <w:szCs w:val="32"/>
              </w:rPr>
              <w:t>3</w:t>
            </w:r>
          </w:p>
        </w:tc>
      </w:tr>
      <w:tr w:rsidR="006F0DA4" w:rsidRPr="00FB79BC" w:rsidTr="00FB79BC">
        <w:tc>
          <w:tcPr>
            <w:cnfStyle w:val="001000000000"/>
            <w:tcW w:w="67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F0DA4" w:rsidRPr="00FB79BC" w:rsidRDefault="006F0DA4"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FB79BC" w:rsidP="00FB79BC">
            <w:pPr>
              <w:autoSpaceDE w:val="0"/>
              <w:autoSpaceDN w:val="0"/>
              <w:adjustRightInd w:val="0"/>
              <w:rPr>
                <w:rFonts w:asciiTheme="majorHAnsi" w:hAnsiTheme="majorHAnsi" w:cs="TimesNewRomanPS-BoldMT"/>
                <w:b w:val="0"/>
                <w:bCs w:val="0"/>
              </w:rPr>
            </w:pPr>
            <w:r>
              <w:rPr>
                <w:rFonts w:asciiTheme="majorHAnsi" w:hAnsiTheme="majorHAnsi" w:cs="TimesNewRomanPS-BoldMT"/>
              </w:rPr>
              <w:t>2</w:t>
            </w:r>
          </w:p>
        </w:tc>
        <w:tc>
          <w:tcPr>
            <w:tcW w:w="836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D72C0" w:rsidRPr="00FB79BC" w:rsidRDefault="007D72C0" w:rsidP="00DB0593">
            <w:pPr>
              <w:autoSpaceDE w:val="0"/>
              <w:autoSpaceDN w:val="0"/>
              <w:adjustRightInd w:val="0"/>
              <w:jc w:val="both"/>
              <w:cnfStyle w:val="000000000000"/>
              <w:rPr>
                <w:rFonts w:asciiTheme="majorHAnsi" w:hAnsiTheme="majorHAnsi" w:cs="TimesNewRomanPSMT"/>
                <w:b/>
                <w:color w:val="FF0000"/>
              </w:rPr>
            </w:pPr>
            <w:r w:rsidRPr="00FB79BC">
              <w:rPr>
                <w:rFonts w:asciiTheme="majorHAnsi" w:hAnsiTheme="majorHAnsi" w:cs="TimesNewRomanPSMT"/>
                <w:b/>
                <w:color w:val="FF0000"/>
              </w:rPr>
              <w:t>Pesca con attrezzi o strumenti vietati dalle pertinenti disposizioni europee e</w:t>
            </w:r>
            <w:r w:rsidR="00FB4D79">
              <w:rPr>
                <w:rFonts w:asciiTheme="majorHAnsi" w:hAnsiTheme="majorHAnsi" w:cs="TimesNewRomanPSMT"/>
                <w:b/>
                <w:color w:val="FF0000"/>
              </w:rPr>
              <w:t xml:space="preserve"> </w:t>
            </w:r>
            <w:r w:rsidRPr="00FB79BC">
              <w:rPr>
                <w:rFonts w:asciiTheme="majorHAnsi" w:hAnsiTheme="majorHAnsi" w:cs="TimesNewRomanPSMT"/>
                <w:b/>
                <w:color w:val="FF0000"/>
              </w:rPr>
              <w:t>nazionali o non espressamente permessi.</w:t>
            </w:r>
          </w:p>
          <w:p w:rsidR="007D72C0" w:rsidRPr="00FB79BC" w:rsidRDefault="007D72C0" w:rsidP="00FB79BC">
            <w:pPr>
              <w:autoSpaceDE w:val="0"/>
              <w:autoSpaceDN w:val="0"/>
              <w:adjustRightInd w:val="0"/>
              <w:jc w:val="both"/>
              <w:cnfStyle w:val="000000000000"/>
              <w:rPr>
                <w:rFonts w:asciiTheme="majorHAnsi" w:hAnsiTheme="majorHAnsi" w:cs="TimesNewRomanPSMT"/>
                <w:color w:val="000000"/>
              </w:rPr>
            </w:pPr>
            <w:r w:rsidRPr="00FB79BC">
              <w:rPr>
                <w:rFonts w:asciiTheme="majorHAnsi" w:hAnsiTheme="majorHAnsi" w:cs="TimesNewRomanPSMT"/>
                <w:color w:val="000000"/>
              </w:rPr>
              <w:t xml:space="preserve">(Articolo 10, comma 1, lettera </w:t>
            </w:r>
            <w:r w:rsidRPr="00FB79BC">
              <w:rPr>
                <w:rFonts w:asciiTheme="majorHAnsi" w:hAnsiTheme="majorHAnsi" w:cs="TimesNewRomanPS-ItalicMT"/>
                <w:i/>
                <w:iCs/>
                <w:color w:val="000000"/>
              </w:rPr>
              <w:t>h</w:t>
            </w:r>
            <w:r w:rsidRPr="00FB79BC">
              <w:rPr>
                <w:rFonts w:asciiTheme="majorHAnsi" w:hAnsiTheme="majorHAnsi" w:cs="TimesNewRomanPSMT"/>
                <w:color w:val="000000"/>
              </w:rPr>
              <w:t>), del presente</w:t>
            </w:r>
            <w:r w:rsidR="00FB79BC">
              <w:rPr>
                <w:rFonts w:asciiTheme="majorHAnsi" w:hAnsiTheme="majorHAnsi" w:cs="TimesNewRomanPSMT"/>
                <w:color w:val="000000"/>
              </w:rPr>
              <w:t xml:space="preserve"> decreto, in combinato disposto c</w:t>
            </w:r>
            <w:r w:rsidRPr="00FB79BC">
              <w:rPr>
                <w:rFonts w:asciiTheme="majorHAnsi" w:hAnsiTheme="majorHAnsi" w:cs="TimesNewRomanPSMT"/>
                <w:color w:val="000000"/>
              </w:rPr>
              <w:t>onl'</w:t>
            </w:r>
            <w:r w:rsidRPr="00FB79BC">
              <w:rPr>
                <w:rFonts w:asciiTheme="majorHAnsi" w:hAnsiTheme="majorHAnsi" w:cs="TimesNewRomanPSMT"/>
                <w:color w:val="0000FF"/>
              </w:rPr>
              <w:t>articolo 90, paragrafo 1, del regolamento (CE) n. 1224/2009 del Consiglio</w:t>
            </w:r>
            <w:r w:rsidRPr="00FB79BC">
              <w:rPr>
                <w:rFonts w:asciiTheme="majorHAnsi" w:hAnsiTheme="majorHAnsi" w:cs="TimesNewRomanPSMT"/>
                <w:color w:val="000000"/>
              </w:rPr>
              <w:t xml:space="preserve">, del20 novembre 2009, con l'articolo 42, paragrafo 1, lettera </w:t>
            </w:r>
            <w:r w:rsidRPr="00FB79BC">
              <w:rPr>
                <w:rFonts w:asciiTheme="majorHAnsi" w:hAnsiTheme="majorHAnsi" w:cs="TimesNewRomanPS-ItalicMT"/>
                <w:i/>
                <w:iCs/>
                <w:color w:val="000000"/>
              </w:rPr>
              <w:t>a</w:t>
            </w:r>
            <w:r w:rsidRPr="00FB79BC">
              <w:rPr>
                <w:rFonts w:asciiTheme="majorHAnsi" w:hAnsiTheme="majorHAnsi" w:cs="TimesNewRomanPSMT"/>
                <w:color w:val="000000"/>
              </w:rPr>
              <w:t xml:space="preserve">), e con l'articolo 3,paragrafo 1, lettera </w:t>
            </w:r>
            <w:r w:rsidRPr="00FB79BC">
              <w:rPr>
                <w:rFonts w:asciiTheme="majorHAnsi" w:hAnsiTheme="majorHAnsi" w:cs="TimesNewRomanPS-ItalicMT"/>
                <w:i/>
                <w:iCs/>
                <w:color w:val="000000"/>
              </w:rPr>
              <w:t>e</w:t>
            </w:r>
            <w:r w:rsidRPr="00FB79BC">
              <w:rPr>
                <w:rFonts w:asciiTheme="majorHAnsi" w:hAnsiTheme="majorHAnsi" w:cs="TimesNewRomanPSMT"/>
                <w:color w:val="000000"/>
              </w:rPr>
              <w:t xml:space="preserve">), del </w:t>
            </w:r>
            <w:r w:rsidRPr="00FB79BC">
              <w:rPr>
                <w:rFonts w:asciiTheme="majorHAnsi" w:hAnsiTheme="majorHAnsi" w:cs="TimesNewRomanPSMT"/>
                <w:color w:val="0000FF"/>
              </w:rPr>
              <w:t>regolamento (CE) n. 1005/2008 del Consiglio</w:t>
            </w:r>
            <w:r w:rsidRPr="00FB79BC">
              <w:rPr>
                <w:rFonts w:asciiTheme="majorHAnsi" w:hAnsiTheme="majorHAnsi" w:cs="TimesNewRomanPSMT"/>
                <w:color w:val="000000"/>
              </w:rPr>
              <w:t>, del 29settembre 2008).</w:t>
            </w:r>
          </w:p>
        </w:tc>
        <w:tc>
          <w:tcPr>
            <w:tcW w:w="81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D72C0" w:rsidRPr="00FB79BC" w:rsidRDefault="007D72C0" w:rsidP="00FB79BC">
            <w:pPr>
              <w:autoSpaceDE w:val="0"/>
              <w:autoSpaceDN w:val="0"/>
              <w:adjustRightInd w:val="0"/>
              <w:cnfStyle w:val="000000000000"/>
              <w:rPr>
                <w:rFonts w:asciiTheme="majorHAnsi" w:hAnsiTheme="majorHAnsi" w:cs="TimesNewRomanPS-BoldMT"/>
                <w:b/>
                <w:bCs/>
                <w:sz w:val="44"/>
                <w:szCs w:val="32"/>
              </w:rPr>
            </w:pPr>
            <w:r w:rsidRPr="00FB79BC">
              <w:rPr>
                <w:rFonts w:asciiTheme="majorHAnsi" w:hAnsiTheme="majorHAnsi" w:cs="TimesNewRomanPS-BoldMT"/>
                <w:b/>
                <w:bCs/>
                <w:sz w:val="44"/>
                <w:szCs w:val="32"/>
              </w:rPr>
              <w:t>4</w:t>
            </w:r>
          </w:p>
        </w:tc>
      </w:tr>
      <w:tr w:rsidR="006F0DA4" w:rsidRPr="00FB79BC" w:rsidTr="00FB79BC">
        <w:trPr>
          <w:cnfStyle w:val="000000100000"/>
        </w:trPr>
        <w:tc>
          <w:tcPr>
            <w:cnfStyle w:val="001000000000"/>
            <w:tcW w:w="67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F0DA4" w:rsidRPr="00FB79BC" w:rsidRDefault="006F0DA4"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7D72C0" w:rsidP="00FB79BC">
            <w:pPr>
              <w:autoSpaceDE w:val="0"/>
              <w:autoSpaceDN w:val="0"/>
              <w:adjustRightInd w:val="0"/>
              <w:rPr>
                <w:rFonts w:asciiTheme="majorHAnsi" w:hAnsiTheme="majorHAnsi" w:cs="TimesNewRomanPS-BoldMT"/>
                <w:b w:val="0"/>
                <w:bCs w:val="0"/>
              </w:rPr>
            </w:pPr>
          </w:p>
          <w:p w:rsidR="007D72C0" w:rsidRPr="00FB79BC" w:rsidRDefault="00FB79BC" w:rsidP="00FB79BC">
            <w:pPr>
              <w:autoSpaceDE w:val="0"/>
              <w:autoSpaceDN w:val="0"/>
              <w:adjustRightInd w:val="0"/>
              <w:rPr>
                <w:rFonts w:asciiTheme="majorHAnsi" w:hAnsiTheme="majorHAnsi" w:cs="TimesNewRomanPS-BoldMT"/>
                <w:b w:val="0"/>
                <w:bCs w:val="0"/>
              </w:rPr>
            </w:pPr>
            <w:r>
              <w:rPr>
                <w:rFonts w:asciiTheme="majorHAnsi" w:hAnsiTheme="majorHAnsi" w:cs="TimesNewRomanPS-BoldMT"/>
              </w:rPr>
              <w:t>3</w:t>
            </w:r>
          </w:p>
        </w:tc>
        <w:tc>
          <w:tcPr>
            <w:tcW w:w="836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D72C0" w:rsidRPr="00FB79BC" w:rsidRDefault="007D72C0" w:rsidP="00DB0593">
            <w:pPr>
              <w:autoSpaceDE w:val="0"/>
              <w:autoSpaceDN w:val="0"/>
              <w:adjustRightInd w:val="0"/>
              <w:jc w:val="both"/>
              <w:cnfStyle w:val="000000100000"/>
              <w:rPr>
                <w:rFonts w:asciiTheme="majorHAnsi" w:hAnsiTheme="majorHAnsi" w:cs="TimesNewRomanPSMT"/>
                <w:b/>
                <w:color w:val="FF0000"/>
              </w:rPr>
            </w:pPr>
            <w:r w:rsidRPr="00FB79BC">
              <w:rPr>
                <w:rFonts w:asciiTheme="majorHAnsi" w:hAnsiTheme="majorHAnsi" w:cs="TimesNewRomanPSMT"/>
                <w:b/>
                <w:color w:val="FF0000"/>
              </w:rPr>
              <w:t>Falsificazione, occultamento od omissione di marcatura, identità o contrassegni di individuazione dell'unità da pesca.</w:t>
            </w:r>
          </w:p>
          <w:p w:rsidR="007D72C0" w:rsidRPr="00FB79BC" w:rsidRDefault="007D72C0" w:rsidP="00FB79BC">
            <w:pPr>
              <w:autoSpaceDE w:val="0"/>
              <w:autoSpaceDN w:val="0"/>
              <w:adjustRightInd w:val="0"/>
              <w:jc w:val="both"/>
              <w:cnfStyle w:val="000000100000"/>
              <w:rPr>
                <w:rFonts w:asciiTheme="majorHAnsi" w:hAnsiTheme="majorHAnsi" w:cs="TimesNewRomanPS-BoldMT"/>
                <w:b/>
                <w:bCs/>
              </w:rPr>
            </w:pPr>
            <w:r w:rsidRPr="00FB79BC">
              <w:rPr>
                <w:rFonts w:asciiTheme="majorHAnsi" w:hAnsiTheme="majorHAnsi" w:cs="TimesNewRomanPSMT"/>
                <w:color w:val="000000"/>
              </w:rPr>
              <w:t xml:space="preserve">(Articolo 10, comma 1, lettera </w:t>
            </w:r>
            <w:r w:rsidRPr="00FB79BC">
              <w:rPr>
                <w:rFonts w:asciiTheme="majorHAnsi" w:hAnsiTheme="majorHAnsi" w:cs="TimesNewRomanPS-ItalicMT"/>
                <w:i/>
                <w:iCs/>
                <w:color w:val="000000"/>
              </w:rPr>
              <w:t>n</w:t>
            </w:r>
            <w:r w:rsidRPr="00FB79BC">
              <w:rPr>
                <w:rFonts w:asciiTheme="majorHAnsi" w:hAnsiTheme="majorHAnsi" w:cs="TimesNewRomanPSMT"/>
                <w:color w:val="000000"/>
              </w:rPr>
              <w:t>), del presente decreto, in combinato disposto con</w:t>
            </w:r>
            <w:r w:rsidR="00FB4D79">
              <w:rPr>
                <w:rFonts w:asciiTheme="majorHAnsi" w:hAnsiTheme="majorHAnsi" w:cs="TimesNewRomanPSMT"/>
                <w:color w:val="000000"/>
              </w:rPr>
              <w:t xml:space="preserve"> </w:t>
            </w:r>
            <w:r w:rsidRPr="00FB79BC">
              <w:rPr>
                <w:rFonts w:asciiTheme="majorHAnsi" w:hAnsiTheme="majorHAnsi" w:cs="TimesNewRomanPSMT"/>
                <w:color w:val="000000"/>
              </w:rPr>
              <w:t>l'</w:t>
            </w:r>
            <w:r w:rsidRPr="00FB79BC">
              <w:rPr>
                <w:rFonts w:asciiTheme="majorHAnsi" w:hAnsiTheme="majorHAnsi" w:cs="TimesNewRomanPSMT"/>
                <w:color w:val="0000FF"/>
              </w:rPr>
              <w:t>articolo 90, paragrafo 1, del regolamento (CE) n. 1224/2009 del Consiglio</w:t>
            </w:r>
            <w:r w:rsidRPr="00FB79BC">
              <w:rPr>
                <w:rFonts w:asciiTheme="majorHAnsi" w:hAnsiTheme="majorHAnsi" w:cs="TimesNewRomanPSMT"/>
                <w:color w:val="000000"/>
              </w:rPr>
              <w:t xml:space="preserve">, del20 novembre 2009, con l'articolo 42, paragrafo 1, lettera </w:t>
            </w:r>
            <w:r w:rsidRPr="00FB79BC">
              <w:rPr>
                <w:rFonts w:asciiTheme="majorHAnsi" w:hAnsiTheme="majorHAnsi" w:cs="TimesNewRomanPS-ItalicMT"/>
                <w:i/>
                <w:iCs/>
                <w:color w:val="000000"/>
              </w:rPr>
              <w:t>a</w:t>
            </w:r>
            <w:r w:rsidRPr="00FB79BC">
              <w:rPr>
                <w:rFonts w:asciiTheme="majorHAnsi" w:hAnsiTheme="majorHAnsi" w:cs="TimesNewRomanPSMT"/>
                <w:color w:val="000000"/>
              </w:rPr>
              <w:t xml:space="preserve">), e con l'articolo 3,paragrafo 1, lettera </w:t>
            </w:r>
            <w:r w:rsidRPr="00FB79BC">
              <w:rPr>
                <w:rFonts w:asciiTheme="majorHAnsi" w:hAnsiTheme="majorHAnsi" w:cs="TimesNewRomanPS-ItalicMT"/>
                <w:i/>
                <w:iCs/>
                <w:color w:val="000000"/>
              </w:rPr>
              <w:t>f</w:t>
            </w:r>
            <w:r w:rsidRPr="00FB79BC">
              <w:rPr>
                <w:rFonts w:asciiTheme="majorHAnsi" w:hAnsiTheme="majorHAnsi" w:cs="TimesNewRomanPSMT"/>
                <w:color w:val="000000"/>
              </w:rPr>
              <w:t xml:space="preserve">), del </w:t>
            </w:r>
            <w:r w:rsidRPr="00FB79BC">
              <w:rPr>
                <w:rFonts w:asciiTheme="majorHAnsi" w:hAnsiTheme="majorHAnsi" w:cs="TimesNewRomanPSMT"/>
                <w:color w:val="0000FF"/>
              </w:rPr>
              <w:t>regolamento (CE) n. 1005/2008 del Consiglio</w:t>
            </w:r>
            <w:r w:rsidRPr="00FB79BC">
              <w:rPr>
                <w:rFonts w:asciiTheme="majorHAnsi" w:hAnsiTheme="majorHAnsi" w:cs="TimesNewRomanPSMT"/>
                <w:color w:val="000000"/>
              </w:rPr>
              <w:t>, del 29settembre 2008).</w:t>
            </w:r>
          </w:p>
        </w:tc>
        <w:tc>
          <w:tcPr>
            <w:tcW w:w="81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D72C0" w:rsidRPr="00FB79BC" w:rsidRDefault="007D72C0" w:rsidP="00FB79BC">
            <w:pPr>
              <w:autoSpaceDE w:val="0"/>
              <w:autoSpaceDN w:val="0"/>
              <w:adjustRightInd w:val="0"/>
              <w:cnfStyle w:val="000000100000"/>
              <w:rPr>
                <w:rFonts w:asciiTheme="majorHAnsi" w:hAnsiTheme="majorHAnsi" w:cs="TimesNewRomanPS-BoldMT"/>
                <w:b/>
                <w:bCs/>
                <w:sz w:val="44"/>
                <w:szCs w:val="32"/>
              </w:rPr>
            </w:pPr>
            <w:r w:rsidRPr="00FB79BC">
              <w:rPr>
                <w:rFonts w:asciiTheme="majorHAnsi" w:hAnsiTheme="majorHAnsi" w:cs="TimesNewRomanPS-BoldMT"/>
                <w:b/>
                <w:bCs/>
                <w:sz w:val="44"/>
                <w:szCs w:val="32"/>
              </w:rPr>
              <w:t>5</w:t>
            </w:r>
          </w:p>
        </w:tc>
      </w:tr>
      <w:tr w:rsidR="006F0DA4" w:rsidRPr="00FB79BC" w:rsidTr="00FB79BC">
        <w:tc>
          <w:tcPr>
            <w:cnfStyle w:val="001000000000"/>
            <w:tcW w:w="67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F0DA4" w:rsidRPr="00FB79BC" w:rsidRDefault="006F0DA4" w:rsidP="00FB79BC">
            <w:pPr>
              <w:autoSpaceDE w:val="0"/>
              <w:autoSpaceDN w:val="0"/>
              <w:adjustRightInd w:val="0"/>
              <w:rPr>
                <w:rFonts w:asciiTheme="majorHAnsi" w:hAnsiTheme="majorHAnsi" w:cs="TimesNewRomanPS-BoldMT"/>
                <w:b w:val="0"/>
                <w:bCs w:val="0"/>
              </w:rPr>
            </w:pPr>
          </w:p>
          <w:p w:rsidR="001D2217" w:rsidRPr="00FB79BC" w:rsidRDefault="001D2217" w:rsidP="00FB79BC">
            <w:pPr>
              <w:autoSpaceDE w:val="0"/>
              <w:autoSpaceDN w:val="0"/>
              <w:adjustRightInd w:val="0"/>
              <w:rPr>
                <w:rFonts w:asciiTheme="majorHAnsi" w:hAnsiTheme="majorHAnsi" w:cs="TimesNewRomanPS-BoldMT"/>
                <w:b w:val="0"/>
                <w:bCs w:val="0"/>
              </w:rPr>
            </w:pPr>
          </w:p>
          <w:p w:rsidR="001D2217" w:rsidRPr="00FB79BC" w:rsidRDefault="001D2217" w:rsidP="00FB79BC">
            <w:pPr>
              <w:autoSpaceDE w:val="0"/>
              <w:autoSpaceDN w:val="0"/>
              <w:adjustRightInd w:val="0"/>
              <w:rPr>
                <w:rFonts w:asciiTheme="majorHAnsi" w:hAnsiTheme="majorHAnsi" w:cs="TimesNewRomanPS-BoldMT"/>
                <w:b w:val="0"/>
                <w:bCs w:val="0"/>
              </w:rPr>
            </w:pPr>
          </w:p>
          <w:p w:rsidR="001D2217" w:rsidRPr="00FB79BC" w:rsidRDefault="001D2217" w:rsidP="00FB79BC">
            <w:pPr>
              <w:autoSpaceDE w:val="0"/>
              <w:autoSpaceDN w:val="0"/>
              <w:adjustRightInd w:val="0"/>
              <w:rPr>
                <w:rFonts w:asciiTheme="majorHAnsi" w:hAnsiTheme="majorHAnsi" w:cs="TimesNewRomanPS-BoldMT"/>
                <w:b w:val="0"/>
                <w:bCs w:val="0"/>
              </w:rPr>
            </w:pPr>
          </w:p>
          <w:p w:rsidR="001D2217" w:rsidRPr="00FB79BC" w:rsidRDefault="001D2217" w:rsidP="00FB79BC">
            <w:pPr>
              <w:autoSpaceDE w:val="0"/>
              <w:autoSpaceDN w:val="0"/>
              <w:adjustRightInd w:val="0"/>
              <w:rPr>
                <w:rFonts w:asciiTheme="majorHAnsi" w:hAnsiTheme="majorHAnsi" w:cs="TimesNewRomanPS-BoldMT"/>
                <w:b w:val="0"/>
                <w:bCs w:val="0"/>
              </w:rPr>
            </w:pPr>
          </w:p>
          <w:p w:rsidR="001D2217" w:rsidRPr="00FB79BC" w:rsidRDefault="00FB79BC" w:rsidP="00FB79BC">
            <w:pPr>
              <w:autoSpaceDE w:val="0"/>
              <w:autoSpaceDN w:val="0"/>
              <w:adjustRightInd w:val="0"/>
              <w:rPr>
                <w:rFonts w:asciiTheme="majorHAnsi" w:hAnsiTheme="majorHAnsi" w:cs="TimesNewRomanPS-BoldMT"/>
                <w:b w:val="0"/>
                <w:bCs w:val="0"/>
              </w:rPr>
            </w:pPr>
            <w:r>
              <w:rPr>
                <w:rFonts w:asciiTheme="majorHAnsi" w:hAnsiTheme="majorHAnsi" w:cs="TimesNewRomanPS-BoldMT"/>
              </w:rPr>
              <w:t>4</w:t>
            </w:r>
          </w:p>
        </w:tc>
        <w:tc>
          <w:tcPr>
            <w:tcW w:w="836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1D2217" w:rsidRPr="00FB79BC" w:rsidRDefault="001D2217" w:rsidP="001D2217">
            <w:pPr>
              <w:autoSpaceDE w:val="0"/>
              <w:autoSpaceDN w:val="0"/>
              <w:adjustRightInd w:val="0"/>
              <w:jc w:val="both"/>
              <w:cnfStyle w:val="000000000000"/>
              <w:rPr>
                <w:rFonts w:asciiTheme="majorHAnsi" w:hAnsiTheme="majorHAnsi" w:cs="TimesNewRomanPSMT"/>
                <w:b/>
                <w:color w:val="000000"/>
              </w:rPr>
            </w:pPr>
            <w:r w:rsidRPr="00FB79BC">
              <w:rPr>
                <w:rFonts w:asciiTheme="majorHAnsi" w:hAnsiTheme="majorHAnsi" w:cs="TimesNewRomanPSMT"/>
                <w:b/>
                <w:color w:val="FF0000"/>
              </w:rPr>
              <w:t>Occultamento, manomissione o eliminazione di elementi di prova relativi a</w:t>
            </w:r>
            <w:r w:rsidR="00FB4D79">
              <w:rPr>
                <w:rFonts w:asciiTheme="majorHAnsi" w:hAnsiTheme="majorHAnsi" w:cs="TimesNewRomanPSMT"/>
                <w:b/>
                <w:color w:val="FF0000"/>
              </w:rPr>
              <w:t xml:space="preserve"> </w:t>
            </w:r>
            <w:r w:rsidRPr="00FB79BC">
              <w:rPr>
                <w:rFonts w:asciiTheme="majorHAnsi" w:hAnsiTheme="majorHAnsi" w:cs="TimesNewRomanPSMT"/>
                <w:b/>
                <w:color w:val="FF0000"/>
              </w:rPr>
              <w:t>un'indagine posta in essere dagli ispettori della pesca, dagli organi deputati alla vigilanza ed al controllo e dagli osservatori, nell'esercizio delle loro funzioni, nel rispetto della normativa europea e nazionale</w:t>
            </w:r>
            <w:r w:rsidR="00FB79BC" w:rsidRPr="00FB79BC">
              <w:rPr>
                <w:rFonts w:asciiTheme="majorHAnsi" w:hAnsiTheme="majorHAnsi" w:cs="TimesNewRomanPSMT"/>
                <w:b/>
                <w:color w:val="FF0000"/>
              </w:rPr>
              <w:t>.</w:t>
            </w:r>
          </w:p>
          <w:p w:rsidR="007D72C0" w:rsidRPr="00FB79BC" w:rsidRDefault="001D2217" w:rsidP="00FB79BC">
            <w:pPr>
              <w:autoSpaceDE w:val="0"/>
              <w:autoSpaceDN w:val="0"/>
              <w:adjustRightInd w:val="0"/>
              <w:jc w:val="both"/>
              <w:cnfStyle w:val="000000000000"/>
              <w:rPr>
                <w:rFonts w:asciiTheme="majorHAnsi" w:hAnsiTheme="majorHAnsi" w:cs="TimesNewRomanPSMT"/>
                <w:color w:val="000000"/>
              </w:rPr>
            </w:pPr>
            <w:r w:rsidRPr="00FB79BC">
              <w:rPr>
                <w:rFonts w:asciiTheme="majorHAnsi" w:hAnsiTheme="majorHAnsi" w:cs="TimesNewRomanPSMT"/>
                <w:color w:val="000000"/>
              </w:rPr>
              <w:t xml:space="preserve">(Articolo 10, comma 1, lettera </w:t>
            </w:r>
            <w:r w:rsidRPr="00FB79BC">
              <w:rPr>
                <w:rFonts w:asciiTheme="majorHAnsi" w:hAnsiTheme="majorHAnsi" w:cs="TimesNewRomanPS-ItalicMT"/>
                <w:i/>
                <w:iCs/>
                <w:color w:val="000000"/>
              </w:rPr>
              <w:t>s</w:t>
            </w:r>
            <w:r w:rsidRPr="00FB79BC">
              <w:rPr>
                <w:rFonts w:asciiTheme="majorHAnsi" w:hAnsiTheme="majorHAnsi" w:cs="TimesNewRomanPSMT"/>
                <w:color w:val="000000"/>
              </w:rPr>
              <w:t>), del presente decreto, in combinato disposto con</w:t>
            </w:r>
            <w:r w:rsidR="00FB4D79">
              <w:rPr>
                <w:rFonts w:asciiTheme="majorHAnsi" w:hAnsiTheme="majorHAnsi" w:cs="TimesNewRomanPSMT"/>
                <w:color w:val="000000"/>
              </w:rPr>
              <w:t xml:space="preserve"> </w:t>
            </w:r>
            <w:r w:rsidRPr="00FB79BC">
              <w:rPr>
                <w:rFonts w:asciiTheme="majorHAnsi" w:hAnsiTheme="majorHAnsi" w:cs="TimesNewRomanPSMT"/>
                <w:color w:val="000000"/>
              </w:rPr>
              <w:t>l'</w:t>
            </w:r>
            <w:r w:rsidRPr="00FB79BC">
              <w:rPr>
                <w:rFonts w:asciiTheme="majorHAnsi" w:hAnsiTheme="majorHAnsi" w:cs="TimesNewRomanPSMT"/>
                <w:color w:val="0000FF"/>
              </w:rPr>
              <w:t>articolo 90, paragrafo 1, del regolamento (CE) n. 1224/2009 del Consiglio</w:t>
            </w:r>
            <w:r w:rsidRPr="00FB79BC">
              <w:rPr>
                <w:rFonts w:asciiTheme="majorHAnsi" w:hAnsiTheme="majorHAnsi" w:cs="TimesNewRomanPSMT"/>
                <w:color w:val="000000"/>
              </w:rPr>
              <w:t xml:space="preserve">, del20 novembre 2009, con l'articolo 42, paragrafo 1, lettera </w:t>
            </w:r>
            <w:r w:rsidRPr="00FB79BC">
              <w:rPr>
                <w:rFonts w:asciiTheme="majorHAnsi" w:hAnsiTheme="majorHAnsi" w:cs="TimesNewRomanPS-ItalicMT"/>
                <w:i/>
                <w:iCs/>
                <w:color w:val="000000"/>
              </w:rPr>
              <w:t>a</w:t>
            </w:r>
            <w:r w:rsidRPr="00FB79BC">
              <w:rPr>
                <w:rFonts w:asciiTheme="majorHAnsi" w:hAnsiTheme="majorHAnsi" w:cs="TimesNewRomanPSMT"/>
                <w:color w:val="000000"/>
              </w:rPr>
              <w:t xml:space="preserve">), e con l'articolo 3,paragrafo 1, lettera </w:t>
            </w:r>
            <w:r w:rsidRPr="00FB79BC">
              <w:rPr>
                <w:rFonts w:asciiTheme="majorHAnsi" w:hAnsiTheme="majorHAnsi" w:cs="TimesNewRomanPS-ItalicMT"/>
                <w:i/>
                <w:iCs/>
                <w:color w:val="000000"/>
              </w:rPr>
              <w:t>g</w:t>
            </w:r>
            <w:r w:rsidRPr="00FB79BC">
              <w:rPr>
                <w:rFonts w:asciiTheme="majorHAnsi" w:hAnsiTheme="majorHAnsi" w:cs="TimesNewRomanPSMT"/>
                <w:color w:val="000000"/>
              </w:rPr>
              <w:t xml:space="preserve">), del </w:t>
            </w:r>
            <w:r w:rsidRPr="00FB79BC">
              <w:rPr>
                <w:rFonts w:asciiTheme="majorHAnsi" w:hAnsiTheme="majorHAnsi" w:cs="TimesNewRomanPSMT"/>
                <w:color w:val="0000FF"/>
              </w:rPr>
              <w:t>regolamento (CE) n. 1005/2008 del Consiglio</w:t>
            </w:r>
            <w:r w:rsidRPr="00FB79BC">
              <w:rPr>
                <w:rFonts w:asciiTheme="majorHAnsi" w:hAnsiTheme="majorHAnsi" w:cs="TimesNewRomanPSMT"/>
                <w:color w:val="000000"/>
              </w:rPr>
              <w:t>, del 29settembre 2008).</w:t>
            </w:r>
          </w:p>
        </w:tc>
        <w:tc>
          <w:tcPr>
            <w:tcW w:w="81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D2217" w:rsidRPr="00FB79BC" w:rsidRDefault="001D2217" w:rsidP="00FB79BC">
            <w:pPr>
              <w:autoSpaceDE w:val="0"/>
              <w:autoSpaceDN w:val="0"/>
              <w:adjustRightInd w:val="0"/>
              <w:cnfStyle w:val="000000000000"/>
              <w:rPr>
                <w:rFonts w:asciiTheme="majorHAnsi" w:hAnsiTheme="majorHAnsi" w:cs="TimesNewRomanPS-BoldMT"/>
                <w:b/>
                <w:bCs/>
                <w:sz w:val="44"/>
                <w:szCs w:val="32"/>
              </w:rPr>
            </w:pPr>
            <w:r w:rsidRPr="00FB79BC">
              <w:rPr>
                <w:rFonts w:asciiTheme="majorHAnsi" w:hAnsiTheme="majorHAnsi" w:cs="TimesNewRomanPS-BoldMT"/>
                <w:b/>
                <w:bCs/>
                <w:sz w:val="44"/>
                <w:szCs w:val="32"/>
              </w:rPr>
              <w:t>5</w:t>
            </w:r>
          </w:p>
        </w:tc>
      </w:tr>
    </w:tbl>
    <w:p w:rsidR="001D2217" w:rsidRDefault="001D2217" w:rsidP="004A0DE8">
      <w:pPr>
        <w:autoSpaceDE w:val="0"/>
        <w:autoSpaceDN w:val="0"/>
        <w:adjustRightInd w:val="0"/>
        <w:jc w:val="left"/>
        <w:rPr>
          <w:rFonts w:asciiTheme="majorHAnsi" w:hAnsiTheme="majorHAnsi" w:cs="TimesNewRomanPS-BoldMT"/>
          <w:b/>
          <w:bCs/>
        </w:rPr>
      </w:pPr>
    </w:p>
    <w:p w:rsidR="00FB79BC" w:rsidRDefault="00FB79BC" w:rsidP="004A0DE8">
      <w:pPr>
        <w:autoSpaceDE w:val="0"/>
        <w:autoSpaceDN w:val="0"/>
        <w:adjustRightInd w:val="0"/>
        <w:jc w:val="left"/>
        <w:rPr>
          <w:rFonts w:asciiTheme="majorHAnsi" w:hAnsiTheme="majorHAnsi" w:cs="TimesNewRomanPS-BoldMT"/>
          <w:b/>
          <w:bCs/>
        </w:rPr>
      </w:pPr>
    </w:p>
    <w:p w:rsidR="00FB79BC" w:rsidRDefault="00FB79BC" w:rsidP="004A0DE8">
      <w:pPr>
        <w:autoSpaceDE w:val="0"/>
        <w:autoSpaceDN w:val="0"/>
        <w:adjustRightInd w:val="0"/>
        <w:jc w:val="left"/>
        <w:rPr>
          <w:rFonts w:asciiTheme="majorHAnsi" w:hAnsiTheme="majorHAnsi" w:cs="TimesNewRomanPS-BoldMT"/>
          <w:b/>
          <w:bCs/>
        </w:rPr>
      </w:pPr>
    </w:p>
    <w:p w:rsidR="00FB79BC" w:rsidRDefault="00FB79BC" w:rsidP="004A0DE8">
      <w:pPr>
        <w:autoSpaceDE w:val="0"/>
        <w:autoSpaceDN w:val="0"/>
        <w:adjustRightInd w:val="0"/>
        <w:jc w:val="left"/>
        <w:rPr>
          <w:rFonts w:asciiTheme="majorHAnsi" w:hAnsiTheme="majorHAnsi" w:cs="TimesNewRomanPS-BoldMT"/>
          <w:b/>
          <w:bCs/>
        </w:rPr>
      </w:pPr>
    </w:p>
    <w:p w:rsidR="00FB79BC" w:rsidRDefault="00FB79BC" w:rsidP="004A0DE8">
      <w:pPr>
        <w:autoSpaceDE w:val="0"/>
        <w:autoSpaceDN w:val="0"/>
        <w:adjustRightInd w:val="0"/>
        <w:jc w:val="left"/>
        <w:rPr>
          <w:rFonts w:asciiTheme="majorHAnsi" w:hAnsiTheme="majorHAnsi" w:cs="TimesNewRomanPS-BoldMT"/>
          <w:b/>
          <w:bCs/>
        </w:rPr>
      </w:pPr>
    </w:p>
    <w:p w:rsidR="00317C61" w:rsidRDefault="00317C61" w:rsidP="004A0DE8">
      <w:pPr>
        <w:autoSpaceDE w:val="0"/>
        <w:autoSpaceDN w:val="0"/>
        <w:adjustRightInd w:val="0"/>
        <w:jc w:val="left"/>
        <w:rPr>
          <w:rFonts w:asciiTheme="majorHAnsi" w:hAnsiTheme="majorHAnsi" w:cs="TimesNewRomanPS-BoldMT"/>
          <w:b/>
          <w:bCs/>
        </w:rPr>
      </w:pPr>
    </w:p>
    <w:p w:rsidR="00FB79BC" w:rsidRDefault="00FB79BC" w:rsidP="004A0DE8">
      <w:pPr>
        <w:autoSpaceDE w:val="0"/>
        <w:autoSpaceDN w:val="0"/>
        <w:adjustRightInd w:val="0"/>
        <w:jc w:val="left"/>
        <w:rPr>
          <w:rFonts w:asciiTheme="majorHAnsi" w:hAnsiTheme="majorHAnsi" w:cs="TimesNewRomanPS-BoldMT"/>
          <w:b/>
          <w:bCs/>
        </w:rPr>
      </w:pPr>
    </w:p>
    <w:tbl>
      <w:tblPr>
        <w:tblStyle w:val="ListTable3Accent1"/>
        <w:tblW w:w="0" w:type="auto"/>
        <w:tblLook w:val="04A0"/>
      </w:tblPr>
      <w:tblGrid>
        <w:gridCol w:w="669"/>
        <w:gridCol w:w="8068"/>
        <w:gridCol w:w="1117"/>
      </w:tblGrid>
      <w:tr w:rsidR="00FB79BC" w:rsidRPr="00FB79BC" w:rsidTr="006C74F8">
        <w:trPr>
          <w:cnfStyle w:val="100000000000"/>
        </w:trPr>
        <w:tc>
          <w:tcPr>
            <w:cnfStyle w:val="001000000100"/>
            <w:tcW w:w="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79BC" w:rsidRPr="00FB79BC" w:rsidRDefault="00FB79BC" w:rsidP="00E94010">
            <w:pPr>
              <w:autoSpaceDE w:val="0"/>
              <w:autoSpaceDN w:val="0"/>
              <w:adjustRightInd w:val="0"/>
              <w:rPr>
                <w:rFonts w:asciiTheme="majorHAnsi" w:hAnsiTheme="majorHAnsi" w:cs="TimesNewRomanPS-BoldMT"/>
                <w:b w:val="0"/>
                <w:bCs w:val="0"/>
                <w:smallCaps/>
                <w:sz w:val="36"/>
              </w:rPr>
            </w:pPr>
            <w:r w:rsidRPr="00FB79BC">
              <w:rPr>
                <w:rFonts w:asciiTheme="majorHAnsi" w:hAnsiTheme="majorHAnsi" w:cs="TimesNewRomanPS-BoldMT"/>
                <w:smallCaps/>
                <w:sz w:val="36"/>
              </w:rPr>
              <w:lastRenderedPageBreak/>
              <w:t>N.</w:t>
            </w:r>
          </w:p>
        </w:tc>
        <w:tc>
          <w:tcPr>
            <w:tcW w:w="8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79BC" w:rsidRPr="00FB79BC" w:rsidRDefault="00FB79BC" w:rsidP="00E94010">
            <w:pPr>
              <w:autoSpaceDE w:val="0"/>
              <w:autoSpaceDN w:val="0"/>
              <w:adjustRightInd w:val="0"/>
              <w:cnfStyle w:val="100000000000"/>
              <w:rPr>
                <w:rFonts w:asciiTheme="majorHAnsi" w:hAnsiTheme="majorHAnsi" w:cs="TimesNewRomanPS-BoldMT"/>
                <w:b w:val="0"/>
                <w:bCs w:val="0"/>
                <w:smallCaps/>
                <w:sz w:val="36"/>
              </w:rPr>
            </w:pPr>
            <w:r w:rsidRPr="00FB79BC">
              <w:rPr>
                <w:rFonts w:asciiTheme="majorHAnsi" w:hAnsiTheme="majorHAnsi" w:cs="TimesNewRomanPS-BoldMT"/>
                <w:smallCaps/>
                <w:sz w:val="36"/>
              </w:rPr>
              <w:t>INFRAZIONE GRAVE</w:t>
            </w:r>
          </w:p>
        </w:tc>
        <w:tc>
          <w:tcPr>
            <w:tcW w:w="1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79BC" w:rsidRPr="00FB79BC" w:rsidRDefault="00FB79BC" w:rsidP="00E94010">
            <w:pPr>
              <w:autoSpaceDE w:val="0"/>
              <w:autoSpaceDN w:val="0"/>
              <w:adjustRightInd w:val="0"/>
              <w:cnfStyle w:val="100000000000"/>
              <w:rPr>
                <w:rFonts w:asciiTheme="majorHAnsi" w:hAnsiTheme="majorHAnsi" w:cs="TimesNewRomanPS-BoldMT"/>
                <w:b w:val="0"/>
                <w:bCs w:val="0"/>
                <w:smallCaps/>
                <w:sz w:val="36"/>
              </w:rPr>
            </w:pPr>
            <w:r w:rsidRPr="00FB79BC">
              <w:rPr>
                <w:rFonts w:asciiTheme="majorHAnsi" w:hAnsiTheme="majorHAnsi" w:cs="TimesNewRomanPS-BoldMT"/>
                <w:smallCaps/>
                <w:sz w:val="36"/>
              </w:rPr>
              <w:t>Punti</w:t>
            </w:r>
          </w:p>
        </w:tc>
      </w:tr>
    </w:tbl>
    <w:tbl>
      <w:tblPr>
        <w:tblStyle w:val="Grigliatabella"/>
        <w:tblW w:w="988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675"/>
        <w:gridCol w:w="8080"/>
        <w:gridCol w:w="1134"/>
      </w:tblGrid>
      <w:tr w:rsidR="001D2217" w:rsidRPr="00FB79BC" w:rsidTr="006C74F8">
        <w:tc>
          <w:tcPr>
            <w:tcW w:w="675" w:type="dxa"/>
            <w:vAlign w:val="center"/>
          </w:tcPr>
          <w:p w:rsidR="001D2217" w:rsidRPr="00255438" w:rsidRDefault="00FB79BC"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5</w:t>
            </w:r>
          </w:p>
        </w:tc>
        <w:tc>
          <w:tcPr>
            <w:tcW w:w="8080" w:type="dxa"/>
          </w:tcPr>
          <w:p w:rsidR="001D2217" w:rsidRPr="00255438" w:rsidRDefault="001D2217" w:rsidP="00FB79BC">
            <w:pPr>
              <w:pStyle w:val="Paragrafoelenco"/>
              <w:numPr>
                <w:ilvl w:val="0"/>
                <w:numId w:val="7"/>
              </w:numPr>
              <w:autoSpaceDE w:val="0"/>
              <w:autoSpaceDN w:val="0"/>
              <w:adjustRightInd w:val="0"/>
              <w:ind w:left="459"/>
              <w:jc w:val="both"/>
              <w:rPr>
                <w:b/>
                <w:color w:val="FF0000"/>
              </w:rPr>
            </w:pPr>
            <w:r w:rsidRPr="00255438">
              <w:rPr>
                <w:b/>
                <w:color w:val="FF0000"/>
              </w:rPr>
              <w:t xml:space="preserve">Detenzione, sbarco e trasbordo di esemplari di specie ittiche di taglia inferiore alla taglia minima di riferimento per la conservazione, in violazione della normativa in vigore. </w:t>
            </w:r>
          </w:p>
          <w:p w:rsidR="001D2217" w:rsidRPr="00255438" w:rsidRDefault="001D2217" w:rsidP="00FB79BC">
            <w:pPr>
              <w:pStyle w:val="Paragrafoelenco"/>
              <w:numPr>
                <w:ilvl w:val="0"/>
                <w:numId w:val="7"/>
              </w:numPr>
              <w:autoSpaceDE w:val="0"/>
              <w:autoSpaceDN w:val="0"/>
              <w:adjustRightInd w:val="0"/>
              <w:ind w:left="459"/>
              <w:jc w:val="both"/>
              <w:rPr>
                <w:b/>
                <w:color w:val="FF0000"/>
              </w:rPr>
            </w:pPr>
            <w:r w:rsidRPr="00255438">
              <w:rPr>
                <w:b/>
                <w:color w:val="FF0000"/>
              </w:rPr>
              <w:t>Trasporto, commercializzazione e somministrazione di esemplari di specie ittiche di taglia inferiore alla taglia minima di riferimento per la conservazione, in violazione della normativa in vigore.</w:t>
            </w:r>
          </w:p>
          <w:p w:rsidR="001D2217" w:rsidRPr="00255438" w:rsidRDefault="001D2217" w:rsidP="00FB79BC">
            <w:pPr>
              <w:pStyle w:val="Paragrafoelenco"/>
              <w:numPr>
                <w:ilvl w:val="0"/>
                <w:numId w:val="7"/>
              </w:numPr>
              <w:autoSpaceDE w:val="0"/>
              <w:autoSpaceDN w:val="0"/>
              <w:adjustRightInd w:val="0"/>
              <w:ind w:left="459"/>
              <w:jc w:val="both"/>
              <w:rPr>
                <w:b/>
              </w:rPr>
            </w:pPr>
            <w:r w:rsidRPr="00255438">
              <w:rPr>
                <w:b/>
                <w:color w:val="FF0000"/>
              </w:rPr>
              <w:t>Trasporto, commercializzazione e somministrazione per consumo umano diretto di esemplari di specie ittiche di taglia inferiore alla taglia minima di riferimento per la conservazione, soggette all’obbligo di sbarco</w:t>
            </w:r>
            <w:r w:rsidRPr="00255438">
              <w:rPr>
                <w:b/>
              </w:rPr>
              <w:t>.</w:t>
            </w:r>
          </w:p>
          <w:p w:rsidR="001D2217" w:rsidRPr="00255438" w:rsidRDefault="001D2217" w:rsidP="00FB79BC">
            <w:pPr>
              <w:autoSpaceDE w:val="0"/>
              <w:autoSpaceDN w:val="0"/>
              <w:adjustRightInd w:val="0"/>
              <w:jc w:val="both"/>
              <w:rPr>
                <w:rFonts w:asciiTheme="majorHAnsi" w:hAnsiTheme="majorHAnsi" w:cs="TimesNewRomanPSMT"/>
              </w:rPr>
            </w:pPr>
            <w:r w:rsidRPr="00255438">
              <w:t>(Articolo 10, comma 2, lettere a) e b) e comma 4 del presente decreto, in</w:t>
            </w:r>
            <w:r w:rsidR="00FB4D79" w:rsidRPr="00255438">
              <w:t xml:space="preserve"> </w:t>
            </w:r>
            <w:r w:rsidRPr="00255438">
              <w:t xml:space="preserve">combinato disposto con </w:t>
            </w:r>
            <w:r w:rsidRPr="00255438">
              <w:rPr>
                <w:color w:val="0000FF"/>
              </w:rPr>
              <w:t>l’articolo 56, paragrafo 1 e articolo 90, paragrafo 1, del</w:t>
            </w:r>
            <w:r w:rsidR="00FB4D79" w:rsidRPr="00255438">
              <w:rPr>
                <w:color w:val="0000FF"/>
              </w:rPr>
              <w:t xml:space="preserve"> </w:t>
            </w:r>
            <w:r w:rsidRPr="00255438">
              <w:rPr>
                <w:color w:val="0000FF"/>
              </w:rPr>
              <w:t>regolamento (CE) n. 1224/2009 del Consiglio</w:t>
            </w:r>
            <w:r w:rsidRPr="00255438">
              <w:t>, del 20 novembre 2009 come</w:t>
            </w:r>
            <w:r w:rsidR="00FB4D79" w:rsidRPr="00255438">
              <w:t xml:space="preserve"> </w:t>
            </w:r>
            <w:r w:rsidRPr="00255438">
              <w:t>modificato dal regolamento (UE) 2015/812 del Parlamento Europeo e del</w:t>
            </w:r>
            <w:r w:rsidR="00FB4D79" w:rsidRPr="00255438">
              <w:t xml:space="preserve"> </w:t>
            </w:r>
            <w:r w:rsidRPr="00255438">
              <w:t xml:space="preserve">Consiglio del 20 maggio 2015, con </w:t>
            </w:r>
            <w:r w:rsidRPr="00255438">
              <w:rPr>
                <w:color w:val="0000FF"/>
              </w:rPr>
              <w:t>l’articolo 42, paragrafo 1, lettera a), e con</w:t>
            </w:r>
            <w:r w:rsidR="00FB4D79" w:rsidRPr="00255438">
              <w:rPr>
                <w:color w:val="0000FF"/>
              </w:rPr>
              <w:t xml:space="preserve"> </w:t>
            </w:r>
            <w:r w:rsidRPr="00255438">
              <w:rPr>
                <w:color w:val="0000FF"/>
              </w:rPr>
              <w:t>l’articolo 3, paragrafo 1, lettera i), del regolamento (CE) n. 1005/2008 del</w:t>
            </w:r>
            <w:r w:rsidR="00FB4D79" w:rsidRPr="00255438">
              <w:rPr>
                <w:color w:val="0000FF"/>
              </w:rPr>
              <w:t xml:space="preserve"> </w:t>
            </w:r>
            <w:r w:rsidRPr="00255438">
              <w:rPr>
                <w:color w:val="0000FF"/>
              </w:rPr>
              <w:t>Consiglio</w:t>
            </w:r>
            <w:r w:rsidRPr="00255438">
              <w:t>, del 29 settembre 2008.</w:t>
            </w:r>
          </w:p>
        </w:tc>
        <w:tc>
          <w:tcPr>
            <w:tcW w:w="1134" w:type="dxa"/>
            <w:vAlign w:val="center"/>
          </w:tcPr>
          <w:p w:rsidR="001D2217" w:rsidRPr="006C74F8" w:rsidRDefault="001D2217"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5</w:t>
            </w:r>
          </w:p>
        </w:tc>
      </w:tr>
      <w:tr w:rsidR="001D2217" w:rsidRPr="00FB79BC" w:rsidTr="006C74F8">
        <w:tc>
          <w:tcPr>
            <w:tcW w:w="675" w:type="dxa"/>
            <w:vAlign w:val="center"/>
          </w:tcPr>
          <w:p w:rsidR="001D2217" w:rsidRPr="00255438" w:rsidRDefault="00FB79BC"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6</w:t>
            </w:r>
          </w:p>
        </w:tc>
        <w:tc>
          <w:tcPr>
            <w:tcW w:w="8080" w:type="dxa"/>
          </w:tcPr>
          <w:p w:rsidR="001D2217" w:rsidRPr="00255438" w:rsidRDefault="001D2217" w:rsidP="00DB0593">
            <w:pPr>
              <w:autoSpaceDE w:val="0"/>
              <w:autoSpaceDN w:val="0"/>
              <w:adjustRightInd w:val="0"/>
              <w:jc w:val="both"/>
              <w:rPr>
                <w:b/>
                <w:color w:val="FF0000"/>
              </w:rPr>
            </w:pPr>
            <w:r w:rsidRPr="00255438">
              <w:rPr>
                <w:b/>
                <w:color w:val="FF0000"/>
              </w:rPr>
              <w:t>Esercizio della pesca in acque sottoposte alla competenza di un'organizzazione regionale per la pesca, in violazione delle misure di conservazione o gestione e senza avere la bandiera di uno degli Stati membri di detta organizzazione.</w:t>
            </w:r>
          </w:p>
          <w:p w:rsidR="001D2217" w:rsidRPr="00255438" w:rsidRDefault="001D2217" w:rsidP="00FB79BC">
            <w:pPr>
              <w:autoSpaceDE w:val="0"/>
              <w:autoSpaceDN w:val="0"/>
              <w:adjustRightInd w:val="0"/>
              <w:jc w:val="left"/>
              <w:rPr>
                <w:rFonts w:asciiTheme="majorHAnsi" w:hAnsiTheme="majorHAnsi" w:cs="TimesNewRomanPS-BoldMT"/>
                <w:b/>
                <w:bCs/>
              </w:rPr>
            </w:pPr>
            <w:r w:rsidRPr="00255438">
              <w:rPr>
                <w:color w:val="000000"/>
              </w:rPr>
              <w:t xml:space="preserve">(Articolo 7, comma 1, lettera </w:t>
            </w:r>
            <w:r w:rsidRPr="00255438">
              <w:rPr>
                <w:i/>
                <w:iCs/>
                <w:color w:val="000000"/>
              </w:rPr>
              <w:t>e</w:t>
            </w:r>
            <w:r w:rsidRPr="00255438">
              <w:rPr>
                <w:color w:val="000000"/>
              </w:rPr>
              <w:t>), del presente decreto, in combinato disposto</w:t>
            </w:r>
            <w:r w:rsidR="00FB4D79" w:rsidRPr="00255438">
              <w:rPr>
                <w:color w:val="000000"/>
              </w:rPr>
              <w:t xml:space="preserve"> </w:t>
            </w:r>
            <w:r w:rsidRPr="00255438">
              <w:rPr>
                <w:color w:val="000000"/>
              </w:rPr>
              <w:t>con</w:t>
            </w:r>
            <w:r w:rsidR="00FB4D79" w:rsidRPr="00255438">
              <w:rPr>
                <w:color w:val="000000"/>
              </w:rPr>
              <w:t xml:space="preserve"> </w:t>
            </w:r>
            <w:r w:rsidRPr="00255438">
              <w:rPr>
                <w:color w:val="000000"/>
              </w:rPr>
              <w:t>l'</w:t>
            </w:r>
            <w:r w:rsidRPr="00255438">
              <w:rPr>
                <w:color w:val="0000FF"/>
              </w:rPr>
              <w:t>articolo 90, paragrafo 1, del regolamento (CE) n. 1224/2009 del Consiglio</w:t>
            </w:r>
            <w:r w:rsidRPr="00255438">
              <w:rPr>
                <w:color w:val="000000"/>
              </w:rPr>
              <w:t xml:space="preserve">, del20 novembre 2009, con l'articolo 42, paragrafo 1, lettera </w:t>
            </w:r>
            <w:r w:rsidRPr="00255438">
              <w:rPr>
                <w:i/>
                <w:iCs/>
                <w:color w:val="000000"/>
              </w:rPr>
              <w:t>a</w:t>
            </w:r>
            <w:r w:rsidRPr="00255438">
              <w:rPr>
                <w:color w:val="000000"/>
              </w:rPr>
              <w:t xml:space="preserve">), e con l'articolo 3,paragrafo 1, lettera </w:t>
            </w:r>
            <w:r w:rsidRPr="00255438">
              <w:rPr>
                <w:i/>
                <w:iCs/>
                <w:color w:val="000000"/>
              </w:rPr>
              <w:t>k</w:t>
            </w:r>
            <w:r w:rsidRPr="00255438">
              <w:rPr>
                <w:color w:val="000000"/>
              </w:rPr>
              <w:t xml:space="preserve">), del </w:t>
            </w:r>
            <w:r w:rsidRPr="00255438">
              <w:rPr>
                <w:color w:val="0000FF"/>
              </w:rPr>
              <w:t>regolamento (CE) n. 1005/2008 del Consiglio</w:t>
            </w:r>
            <w:r w:rsidRPr="00255438">
              <w:rPr>
                <w:color w:val="000000"/>
              </w:rPr>
              <w:t>, del 29settembre 2008).</w:t>
            </w:r>
          </w:p>
        </w:tc>
        <w:tc>
          <w:tcPr>
            <w:tcW w:w="1134" w:type="dxa"/>
            <w:vAlign w:val="center"/>
          </w:tcPr>
          <w:p w:rsidR="001D2217" w:rsidRPr="006C74F8" w:rsidRDefault="001D2217"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5</w:t>
            </w:r>
          </w:p>
        </w:tc>
      </w:tr>
      <w:tr w:rsidR="001D2217" w:rsidRPr="00FB79BC" w:rsidTr="006C74F8">
        <w:tc>
          <w:tcPr>
            <w:tcW w:w="675" w:type="dxa"/>
            <w:vAlign w:val="center"/>
          </w:tcPr>
          <w:p w:rsidR="0069387B" w:rsidRPr="00255438" w:rsidRDefault="00FB79BC"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7</w:t>
            </w:r>
          </w:p>
        </w:tc>
        <w:tc>
          <w:tcPr>
            <w:tcW w:w="8080" w:type="dxa"/>
          </w:tcPr>
          <w:p w:rsidR="001D2217" w:rsidRPr="00255438" w:rsidRDefault="001D2217" w:rsidP="00DB0593">
            <w:pPr>
              <w:autoSpaceDE w:val="0"/>
              <w:autoSpaceDN w:val="0"/>
              <w:adjustRightInd w:val="0"/>
              <w:jc w:val="both"/>
              <w:rPr>
                <w:b/>
                <w:color w:val="FF0000"/>
              </w:rPr>
            </w:pPr>
            <w:r w:rsidRPr="00255438">
              <w:rPr>
                <w:b/>
                <w:color w:val="FF0000"/>
              </w:rPr>
              <w:t>Pesca con unità iscritte nei registri di cui all'articolo 146 del codice della</w:t>
            </w:r>
            <w:r w:rsidR="00FB4D79" w:rsidRPr="00255438">
              <w:rPr>
                <w:b/>
                <w:color w:val="FF0000"/>
              </w:rPr>
              <w:t xml:space="preserve"> </w:t>
            </w:r>
            <w:r w:rsidRPr="00255438">
              <w:rPr>
                <w:b/>
                <w:color w:val="FF0000"/>
              </w:rPr>
              <w:t>navigazione, senza essere in possesso di una licenza di pesca in corso di validità odi un'autorizzazione in corso di validità.</w:t>
            </w:r>
          </w:p>
          <w:p w:rsidR="001D2217" w:rsidRPr="00255438" w:rsidRDefault="001D2217" w:rsidP="00FB79BC">
            <w:pPr>
              <w:autoSpaceDE w:val="0"/>
              <w:autoSpaceDN w:val="0"/>
              <w:adjustRightInd w:val="0"/>
              <w:jc w:val="both"/>
              <w:rPr>
                <w:rFonts w:asciiTheme="majorHAnsi" w:hAnsiTheme="majorHAnsi" w:cs="TimesNewRomanPS-BoldMT"/>
                <w:b/>
                <w:bCs/>
              </w:rPr>
            </w:pPr>
            <w:r w:rsidRPr="00255438">
              <w:rPr>
                <w:color w:val="000000"/>
              </w:rPr>
              <w:t xml:space="preserve">(Articolo 10, comma 1, lettera </w:t>
            </w:r>
            <w:r w:rsidRPr="00255438">
              <w:rPr>
                <w:i/>
                <w:iCs/>
                <w:color w:val="000000"/>
              </w:rPr>
              <w:t>a</w:t>
            </w:r>
            <w:r w:rsidRPr="00255438">
              <w:rPr>
                <w:color w:val="000000"/>
              </w:rPr>
              <w:t>), del presente decreto, in combinato disposto con</w:t>
            </w:r>
            <w:r w:rsidR="00FB4D79" w:rsidRPr="00255438">
              <w:rPr>
                <w:color w:val="000000"/>
              </w:rPr>
              <w:t xml:space="preserve"> </w:t>
            </w:r>
            <w:r w:rsidRPr="00255438">
              <w:rPr>
                <w:color w:val="000000"/>
              </w:rPr>
              <w:t>l'</w:t>
            </w:r>
            <w:r w:rsidRPr="00255438">
              <w:rPr>
                <w:color w:val="0000FF"/>
              </w:rPr>
              <w:t>articolo 90, paragrafo 1, del regolamento (CE) n. 1224/2009 del Consiglio</w:t>
            </w:r>
            <w:r w:rsidRPr="00255438">
              <w:rPr>
                <w:color w:val="000000"/>
              </w:rPr>
              <w:t xml:space="preserve">, del20 novembre 2009, con l'articolo 42, paragrafo 1, lettera </w:t>
            </w:r>
            <w:r w:rsidRPr="00255438">
              <w:rPr>
                <w:i/>
                <w:iCs/>
                <w:color w:val="000000"/>
              </w:rPr>
              <w:t>a)</w:t>
            </w:r>
            <w:r w:rsidRPr="00255438">
              <w:rPr>
                <w:color w:val="000000"/>
              </w:rPr>
              <w:t xml:space="preserve">, e con l'articolo 3,paragrafo 1, lettera </w:t>
            </w:r>
            <w:r w:rsidRPr="00255438">
              <w:rPr>
                <w:i/>
                <w:iCs/>
                <w:color w:val="000000"/>
              </w:rPr>
              <w:t>a</w:t>
            </w:r>
            <w:r w:rsidRPr="00255438">
              <w:rPr>
                <w:color w:val="000000"/>
              </w:rPr>
              <w:t xml:space="preserve">), del </w:t>
            </w:r>
            <w:r w:rsidRPr="00255438">
              <w:rPr>
                <w:color w:val="0000FF"/>
              </w:rPr>
              <w:t>regolamento (CE) n. 1005/2008 del Consiglio</w:t>
            </w:r>
            <w:r w:rsidRPr="00255438">
              <w:rPr>
                <w:color w:val="000000"/>
              </w:rPr>
              <w:t>, del 29settembre 2008).</w:t>
            </w:r>
          </w:p>
        </w:tc>
        <w:tc>
          <w:tcPr>
            <w:tcW w:w="1134" w:type="dxa"/>
            <w:vAlign w:val="center"/>
          </w:tcPr>
          <w:p w:rsidR="0069387B" w:rsidRPr="006C74F8" w:rsidRDefault="0069387B"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7</w:t>
            </w:r>
          </w:p>
        </w:tc>
      </w:tr>
      <w:tr w:rsidR="001D2217" w:rsidRPr="00FB79BC" w:rsidTr="006C74F8">
        <w:tc>
          <w:tcPr>
            <w:tcW w:w="675" w:type="dxa"/>
            <w:vAlign w:val="center"/>
          </w:tcPr>
          <w:p w:rsidR="0069387B" w:rsidRPr="00255438" w:rsidRDefault="00FB79BC"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8</w:t>
            </w:r>
          </w:p>
        </w:tc>
        <w:tc>
          <w:tcPr>
            <w:tcW w:w="8080" w:type="dxa"/>
          </w:tcPr>
          <w:p w:rsidR="0069387B" w:rsidRPr="00255438" w:rsidRDefault="0069387B" w:rsidP="00DB0593">
            <w:pPr>
              <w:autoSpaceDE w:val="0"/>
              <w:autoSpaceDN w:val="0"/>
              <w:adjustRightInd w:val="0"/>
              <w:jc w:val="left"/>
              <w:rPr>
                <w:b/>
                <w:color w:val="000000"/>
              </w:rPr>
            </w:pPr>
            <w:r w:rsidRPr="00255438">
              <w:rPr>
                <w:b/>
                <w:color w:val="FF0000"/>
              </w:rPr>
              <w:t>Pesca in zone e tempi vietati dalla normativa europea e nazionale.</w:t>
            </w:r>
          </w:p>
          <w:p w:rsidR="0069387B" w:rsidRPr="00255438" w:rsidRDefault="0069387B" w:rsidP="00FB79BC">
            <w:pPr>
              <w:autoSpaceDE w:val="0"/>
              <w:autoSpaceDN w:val="0"/>
              <w:adjustRightInd w:val="0"/>
              <w:jc w:val="both"/>
              <w:rPr>
                <w:rFonts w:asciiTheme="majorHAnsi" w:hAnsiTheme="majorHAnsi" w:cs="TimesNewRomanPS-BoldMT"/>
                <w:b/>
                <w:bCs/>
              </w:rPr>
            </w:pPr>
            <w:r w:rsidRPr="00255438">
              <w:rPr>
                <w:color w:val="000000"/>
              </w:rPr>
              <w:t xml:space="preserve">(Articolo 10, comma 1, lettera </w:t>
            </w:r>
            <w:r w:rsidRPr="00255438">
              <w:rPr>
                <w:i/>
                <w:iCs/>
                <w:color w:val="000000"/>
              </w:rPr>
              <w:t>b</w:t>
            </w:r>
            <w:r w:rsidRPr="00255438">
              <w:rPr>
                <w:color w:val="000000"/>
              </w:rPr>
              <w:t>), del presente decreto, in combinato disposto con</w:t>
            </w:r>
            <w:r w:rsidR="00FB4D79" w:rsidRPr="00255438">
              <w:rPr>
                <w:color w:val="000000"/>
              </w:rPr>
              <w:t xml:space="preserve"> </w:t>
            </w:r>
            <w:r w:rsidRPr="00255438">
              <w:rPr>
                <w:color w:val="000000"/>
              </w:rPr>
              <w:t>l'</w:t>
            </w:r>
            <w:r w:rsidRPr="00255438">
              <w:rPr>
                <w:color w:val="0000FF"/>
              </w:rPr>
              <w:t>articolo 90, paragrafo 1, del regolamento (CE) n. 1224/2009 del Consiglio</w:t>
            </w:r>
            <w:r w:rsidRPr="00255438">
              <w:rPr>
                <w:color w:val="000000"/>
              </w:rPr>
              <w:t xml:space="preserve">, del20 novembre 2009, con l'articolo 42, paragrafo 1, lettera </w:t>
            </w:r>
            <w:r w:rsidRPr="00255438">
              <w:rPr>
                <w:i/>
                <w:iCs/>
                <w:color w:val="000000"/>
              </w:rPr>
              <w:t>a</w:t>
            </w:r>
            <w:r w:rsidRPr="00255438">
              <w:rPr>
                <w:color w:val="000000"/>
              </w:rPr>
              <w:t xml:space="preserve">), e con l'articolo 3,paragrafo 1, lettera </w:t>
            </w:r>
            <w:r w:rsidRPr="00255438">
              <w:rPr>
                <w:i/>
                <w:iCs/>
                <w:color w:val="000000"/>
              </w:rPr>
              <w:t>c</w:t>
            </w:r>
            <w:r w:rsidRPr="00255438">
              <w:rPr>
                <w:color w:val="000000"/>
              </w:rPr>
              <w:t xml:space="preserve">), del </w:t>
            </w:r>
            <w:r w:rsidRPr="00255438">
              <w:rPr>
                <w:color w:val="0000FF"/>
              </w:rPr>
              <w:t>regolamento (CE) n. 1005/2008 del Consiglio</w:t>
            </w:r>
            <w:r w:rsidRPr="00255438">
              <w:rPr>
                <w:color w:val="000000"/>
              </w:rPr>
              <w:t>, del 29settembre 2008).</w:t>
            </w:r>
          </w:p>
        </w:tc>
        <w:tc>
          <w:tcPr>
            <w:tcW w:w="1134" w:type="dxa"/>
            <w:vAlign w:val="center"/>
          </w:tcPr>
          <w:p w:rsidR="0069387B" w:rsidRPr="006C74F8" w:rsidRDefault="0069387B"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6</w:t>
            </w:r>
          </w:p>
        </w:tc>
      </w:tr>
      <w:tr w:rsidR="0069387B" w:rsidRPr="00FB79BC" w:rsidTr="006C74F8">
        <w:trPr>
          <w:trHeight w:val="77"/>
        </w:trPr>
        <w:tc>
          <w:tcPr>
            <w:tcW w:w="675" w:type="dxa"/>
            <w:tcBorders>
              <w:bottom w:val="single" w:sz="4" w:space="0" w:color="1F497D" w:themeColor="text2"/>
            </w:tcBorders>
            <w:vAlign w:val="center"/>
          </w:tcPr>
          <w:p w:rsidR="0069387B" w:rsidRPr="00255438" w:rsidRDefault="00FB79BC"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9</w:t>
            </w:r>
          </w:p>
        </w:tc>
        <w:tc>
          <w:tcPr>
            <w:tcW w:w="8080" w:type="dxa"/>
            <w:tcBorders>
              <w:bottom w:val="single" w:sz="4" w:space="0" w:color="1F497D" w:themeColor="text2"/>
            </w:tcBorders>
          </w:tcPr>
          <w:p w:rsidR="0069387B" w:rsidRPr="00255438" w:rsidRDefault="0069387B" w:rsidP="00DB0593">
            <w:pPr>
              <w:autoSpaceDE w:val="0"/>
              <w:autoSpaceDN w:val="0"/>
              <w:adjustRightInd w:val="0"/>
              <w:jc w:val="both"/>
              <w:rPr>
                <w:color w:val="FF0000"/>
              </w:rPr>
            </w:pPr>
            <w:r w:rsidRPr="00255438">
              <w:rPr>
                <w:b/>
                <w:color w:val="FF0000"/>
              </w:rPr>
              <w:t xml:space="preserve">Pesca diretta di uno </w:t>
            </w:r>
            <w:r w:rsidRPr="00255438">
              <w:rPr>
                <w:b/>
                <w:iCs/>
                <w:color w:val="FF0000"/>
              </w:rPr>
              <w:t xml:space="preserve">stock </w:t>
            </w:r>
            <w:r w:rsidRPr="00255438">
              <w:rPr>
                <w:b/>
                <w:color w:val="FF0000"/>
              </w:rPr>
              <w:t>ittico per il quale è previsto un contingente di cattura, senza disporre di tale contingente ovvero dopo che il medesimo è andato esaurito</w:t>
            </w:r>
            <w:r w:rsidRPr="00255438">
              <w:rPr>
                <w:color w:val="FF0000"/>
              </w:rPr>
              <w:t>.</w:t>
            </w:r>
          </w:p>
          <w:p w:rsidR="00317C61" w:rsidRPr="00255438" w:rsidRDefault="0069387B" w:rsidP="00FB79BC">
            <w:pPr>
              <w:autoSpaceDE w:val="0"/>
              <w:autoSpaceDN w:val="0"/>
              <w:adjustRightInd w:val="0"/>
              <w:jc w:val="both"/>
              <w:rPr>
                <w:color w:val="000000"/>
              </w:rPr>
            </w:pPr>
            <w:r w:rsidRPr="00255438">
              <w:rPr>
                <w:color w:val="000000"/>
              </w:rPr>
              <w:t xml:space="preserve">(Articolo 10, comma 1, lettera </w:t>
            </w:r>
            <w:r w:rsidRPr="00255438">
              <w:rPr>
                <w:i/>
                <w:iCs/>
                <w:color w:val="000000"/>
              </w:rPr>
              <w:t>g)</w:t>
            </w:r>
            <w:r w:rsidRPr="00255438">
              <w:rPr>
                <w:color w:val="000000"/>
              </w:rPr>
              <w:t>, del presente decreto, in combinato disposto con</w:t>
            </w:r>
            <w:r w:rsidR="00FB4D79" w:rsidRPr="00255438">
              <w:rPr>
                <w:color w:val="000000"/>
              </w:rPr>
              <w:t xml:space="preserve"> </w:t>
            </w:r>
            <w:r w:rsidRPr="00255438">
              <w:rPr>
                <w:color w:val="000000"/>
              </w:rPr>
              <w:t>l'</w:t>
            </w:r>
            <w:r w:rsidRPr="00255438">
              <w:rPr>
                <w:color w:val="0000FF"/>
              </w:rPr>
              <w:t>articolo 90, paragrafo 1, del regolamento (CE) n. 1224/2009 del Consiglio</w:t>
            </w:r>
            <w:r w:rsidRPr="00255438">
              <w:rPr>
                <w:color w:val="000000"/>
              </w:rPr>
              <w:t xml:space="preserve">, del20 novembre 2009, con l'articolo 42, paragrafo 1, lettera </w:t>
            </w:r>
            <w:r w:rsidRPr="00255438">
              <w:rPr>
                <w:i/>
                <w:iCs/>
                <w:color w:val="000000"/>
              </w:rPr>
              <w:t>a)</w:t>
            </w:r>
            <w:r w:rsidRPr="00255438">
              <w:rPr>
                <w:color w:val="000000"/>
              </w:rPr>
              <w:t xml:space="preserve">, e con l'articolo 3,paragrafo 1, lettera </w:t>
            </w:r>
            <w:r w:rsidRPr="00255438">
              <w:rPr>
                <w:i/>
                <w:iCs/>
                <w:color w:val="000000"/>
              </w:rPr>
              <w:t>c)</w:t>
            </w:r>
            <w:r w:rsidRPr="00255438">
              <w:rPr>
                <w:color w:val="000000"/>
              </w:rPr>
              <w:t xml:space="preserve">, del </w:t>
            </w:r>
            <w:r w:rsidRPr="00255438">
              <w:rPr>
                <w:color w:val="0000FF"/>
              </w:rPr>
              <w:t xml:space="preserve">regolamento (CE) n. 1005/2008, del Consiglio </w:t>
            </w:r>
            <w:r w:rsidRPr="00255438">
              <w:rPr>
                <w:color w:val="000000"/>
              </w:rPr>
              <w:t>del 29settembre 2008).</w:t>
            </w:r>
          </w:p>
        </w:tc>
        <w:tc>
          <w:tcPr>
            <w:tcW w:w="1134" w:type="dxa"/>
            <w:tcBorders>
              <w:bottom w:val="single" w:sz="4" w:space="0" w:color="1F497D" w:themeColor="text2"/>
            </w:tcBorders>
            <w:vAlign w:val="center"/>
          </w:tcPr>
          <w:p w:rsidR="0069387B" w:rsidRPr="006C74F8" w:rsidRDefault="0069387B"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6</w:t>
            </w:r>
          </w:p>
        </w:tc>
      </w:tr>
    </w:tbl>
    <w:p w:rsidR="009903A6" w:rsidRDefault="009903A6" w:rsidP="006C74F8">
      <w:pPr>
        <w:autoSpaceDE w:val="0"/>
        <w:autoSpaceDN w:val="0"/>
        <w:adjustRightInd w:val="0"/>
        <w:rPr>
          <w:b/>
          <w:bCs/>
          <w:smallCaps/>
          <w:color w:val="FFFFFF" w:themeColor="background1"/>
        </w:rPr>
        <w:sectPr w:rsidR="009903A6" w:rsidSect="00317C61">
          <w:pgSz w:w="11906" w:h="16838"/>
          <w:pgMar w:top="956" w:right="707" w:bottom="1134" w:left="1134" w:header="708" w:footer="708" w:gutter="0"/>
          <w:cols w:space="708"/>
          <w:docGrid w:linePitch="360"/>
        </w:sectPr>
      </w:pPr>
    </w:p>
    <w:tbl>
      <w:tblPr>
        <w:tblStyle w:val="Grigliatabella"/>
        <w:tblW w:w="988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675"/>
        <w:gridCol w:w="8080"/>
        <w:gridCol w:w="1134"/>
      </w:tblGrid>
      <w:tr w:rsidR="006C74F8" w:rsidRPr="006C74F8" w:rsidTr="009903A6">
        <w:tc>
          <w:tcPr>
            <w:tcW w:w="67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255438" w:rsidRPr="00255438" w:rsidRDefault="00255438" w:rsidP="009903A6">
            <w:pPr>
              <w:autoSpaceDE w:val="0"/>
              <w:autoSpaceDN w:val="0"/>
              <w:adjustRightInd w:val="0"/>
              <w:rPr>
                <w:b/>
                <w:bCs/>
                <w:smallCaps/>
              </w:rPr>
            </w:pPr>
            <w:r w:rsidRPr="00255438">
              <w:rPr>
                <w:b/>
                <w:bCs/>
                <w:smallCaps/>
              </w:rPr>
              <w:lastRenderedPageBreak/>
              <w:t>10</w:t>
            </w:r>
          </w:p>
        </w:tc>
        <w:tc>
          <w:tcPr>
            <w:tcW w:w="8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rsidR="00255438" w:rsidRPr="00255438" w:rsidRDefault="00255438" w:rsidP="00255438">
            <w:pPr>
              <w:autoSpaceDE w:val="0"/>
              <w:autoSpaceDN w:val="0"/>
              <w:adjustRightInd w:val="0"/>
              <w:jc w:val="both"/>
              <w:rPr>
                <w:rFonts w:ascii="TimesNewRomanPSMT" w:hAnsi="TimesNewRomanPSMT" w:cs="TimesNewRomanPSMT"/>
                <w:b/>
                <w:color w:val="FF0000"/>
              </w:rPr>
            </w:pPr>
            <w:r w:rsidRPr="00255438">
              <w:rPr>
                <w:rFonts w:ascii="TimesNewRomanPSMT" w:hAnsi="TimesNewRomanPSMT" w:cs="TimesNewRomanPSMT"/>
                <w:b/>
                <w:color w:val="FF0000"/>
              </w:rPr>
              <w:t xml:space="preserve">Pesca diretta di </w:t>
            </w:r>
            <w:r w:rsidRPr="00255438">
              <w:rPr>
                <w:rFonts w:ascii="TimesNewRomanPS-ItalicMT" w:hAnsi="TimesNewRomanPS-ItalicMT" w:cs="TimesNewRomanPS-ItalicMT"/>
                <w:b/>
                <w:i/>
                <w:iCs/>
                <w:color w:val="FF0000"/>
                <w:lang w:bidi="he-IL"/>
              </w:rPr>
              <w:t xml:space="preserve">stock </w:t>
            </w:r>
            <w:r w:rsidRPr="00255438">
              <w:rPr>
                <w:rFonts w:ascii="TimesNewRomanPSMT" w:hAnsi="TimesNewRomanPSMT" w:cs="TimesNewRomanPSMT"/>
                <w:b/>
                <w:color w:val="FF0000"/>
              </w:rPr>
              <w:t xml:space="preserve">ittici per i quali la pesca </w:t>
            </w:r>
            <w:r w:rsidRPr="00255438">
              <w:rPr>
                <w:rFonts w:ascii="TimesNewRomanPSMT" w:hAnsi="TimesNewRomanPSMT" w:cs="TimesNewRomanPSMT" w:hint="cs"/>
                <w:b/>
                <w:color w:val="FF0000"/>
              </w:rPr>
              <w:t>è</w:t>
            </w:r>
            <w:r w:rsidRPr="00255438">
              <w:rPr>
                <w:rFonts w:ascii="TimesNewRomanPSMT" w:hAnsi="TimesNewRomanPSMT" w:cs="TimesNewRomanPSMT"/>
                <w:b/>
                <w:color w:val="FF0000"/>
              </w:rPr>
              <w:t xml:space="preserve"> sospesa ai fini del ripopolamento per la ricostituzione degli stessi.</w:t>
            </w:r>
          </w:p>
          <w:p w:rsidR="006C74F8" w:rsidRPr="00255438" w:rsidRDefault="00255438" w:rsidP="00255438">
            <w:pPr>
              <w:autoSpaceDE w:val="0"/>
              <w:autoSpaceDN w:val="0"/>
              <w:adjustRightInd w:val="0"/>
              <w:jc w:val="both"/>
              <w:rPr>
                <w:rFonts w:ascii="TimesNewRomanPSMT" w:hAnsi="TimesNewRomanPSMT" w:cs="TimesNewRomanPSMT"/>
              </w:rPr>
            </w:pPr>
            <w:r w:rsidRPr="00255438">
              <w:rPr>
                <w:rFonts w:ascii="TimesNewRomanPSMT" w:hAnsi="TimesNewRomanPSMT" w:cs="TimesNewRomanPSMT"/>
              </w:rPr>
              <w:t xml:space="preserve">(Articolo 10, comma 1, lettera </w:t>
            </w:r>
            <w:r w:rsidRPr="00255438">
              <w:rPr>
                <w:rFonts w:ascii="TimesNewRomanPS-ItalicMT" w:hAnsi="TimesNewRomanPS-ItalicMT" w:cs="TimesNewRomanPS-ItalicMT"/>
                <w:i/>
                <w:iCs/>
                <w:lang w:bidi="he-IL"/>
              </w:rPr>
              <w:t>d)</w:t>
            </w:r>
            <w:r w:rsidRPr="00255438">
              <w:rPr>
                <w:rFonts w:ascii="TimesNewRomanPSMT" w:hAnsi="TimesNewRomanPSMT" w:cs="TimesNewRomanPSMT"/>
              </w:rPr>
              <w:t xml:space="preserve">, del presente decreto, in combinato disposto con l'articolo 90, paragrafo 1, del regolamento (CE) n. 1224/2009 del Consiglio, del 20 novembre 2009, con l'articolo 42, paragrafo 1, lettera </w:t>
            </w:r>
            <w:r w:rsidRPr="00255438">
              <w:rPr>
                <w:rFonts w:ascii="TimesNewRomanPS-ItalicMT" w:hAnsi="TimesNewRomanPS-ItalicMT" w:cs="TimesNewRomanPS-ItalicMT"/>
                <w:i/>
                <w:iCs/>
                <w:lang w:bidi="he-IL"/>
              </w:rPr>
              <w:t>a)</w:t>
            </w:r>
            <w:r w:rsidRPr="00255438">
              <w:rPr>
                <w:rFonts w:ascii="TimesNewRomanPSMT" w:hAnsi="TimesNewRomanPSMT" w:cs="TimesNewRomanPSMT"/>
              </w:rPr>
              <w:t xml:space="preserve">, e con l'articolo 3, paragrafo 1, lettera </w:t>
            </w:r>
            <w:r w:rsidRPr="00255438">
              <w:rPr>
                <w:rFonts w:ascii="TimesNewRomanPS-ItalicMT" w:hAnsi="TimesNewRomanPS-ItalicMT" w:cs="TimesNewRomanPS-ItalicMT"/>
                <w:i/>
                <w:iCs/>
                <w:lang w:bidi="he-IL"/>
              </w:rPr>
              <w:t>d)</w:t>
            </w:r>
            <w:r w:rsidRPr="00255438">
              <w:rPr>
                <w:rFonts w:ascii="TimesNewRomanPSMT" w:hAnsi="TimesNewRomanPSMT" w:cs="TimesNewRomanPSMT"/>
              </w:rPr>
              <w:t>, del regolamento (CE) n. 1005/2008 del Consiglio, del 29 settembre 2008).</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6C74F8" w:rsidRPr="00255438" w:rsidRDefault="00255438" w:rsidP="009903A6">
            <w:pPr>
              <w:autoSpaceDE w:val="0"/>
              <w:autoSpaceDN w:val="0"/>
              <w:adjustRightInd w:val="0"/>
              <w:rPr>
                <w:rFonts w:asciiTheme="majorHAnsi" w:hAnsiTheme="majorHAnsi" w:cs="TimesNewRomanPS-BoldMT"/>
                <w:b/>
                <w:bCs/>
                <w:smallCaps/>
                <w:sz w:val="36"/>
              </w:rPr>
            </w:pPr>
            <w:r w:rsidRPr="00255438">
              <w:rPr>
                <w:rFonts w:asciiTheme="majorHAnsi" w:hAnsiTheme="majorHAnsi" w:cs="TimesNewRomanPS-BoldMT"/>
                <w:b/>
                <w:bCs/>
                <w:smallCaps/>
                <w:sz w:val="36"/>
              </w:rPr>
              <w:t>7</w:t>
            </w:r>
          </w:p>
        </w:tc>
      </w:tr>
      <w:tr w:rsidR="006C74F8" w:rsidRPr="00FB79BC" w:rsidTr="006C74F8">
        <w:tc>
          <w:tcPr>
            <w:tcW w:w="675" w:type="dxa"/>
            <w:tcBorders>
              <w:top w:val="single" w:sz="4" w:space="0" w:color="1F497D" w:themeColor="text2"/>
            </w:tcBorders>
            <w:vAlign w:val="center"/>
          </w:tcPr>
          <w:p w:rsidR="006C74F8" w:rsidRPr="00255438" w:rsidRDefault="00095B71"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1</w:t>
            </w:r>
            <w:r w:rsidR="00255438" w:rsidRPr="00255438">
              <w:rPr>
                <w:rFonts w:asciiTheme="majorHAnsi" w:hAnsiTheme="majorHAnsi" w:cs="TimesNewRomanPS-BoldMT"/>
                <w:b/>
                <w:bCs/>
              </w:rPr>
              <w:t>1</w:t>
            </w:r>
          </w:p>
        </w:tc>
        <w:tc>
          <w:tcPr>
            <w:tcW w:w="8080" w:type="dxa"/>
            <w:tcBorders>
              <w:top w:val="single" w:sz="4" w:space="0" w:color="1F497D" w:themeColor="text2"/>
            </w:tcBorders>
          </w:tcPr>
          <w:p w:rsidR="006C74F8" w:rsidRPr="00255438" w:rsidRDefault="006C74F8" w:rsidP="006C74F8">
            <w:pPr>
              <w:autoSpaceDE w:val="0"/>
              <w:autoSpaceDN w:val="0"/>
              <w:adjustRightInd w:val="0"/>
              <w:jc w:val="both"/>
              <w:rPr>
                <w:rFonts w:asciiTheme="majorHAnsi" w:hAnsiTheme="majorHAnsi"/>
                <w:b/>
                <w:color w:val="FF0000"/>
              </w:rPr>
            </w:pPr>
            <w:r w:rsidRPr="00255438">
              <w:rPr>
                <w:rFonts w:asciiTheme="majorHAnsi" w:hAnsiTheme="majorHAnsi"/>
                <w:b/>
                <w:color w:val="FF0000"/>
              </w:rPr>
              <w:t>Pesca, detenzione, trasbordo, sbarco, trasporto e commercializzazione delle specie di cui sia vietata la cattura in qualunque stadio di crescita, in violazione della normativa in vigore.</w:t>
            </w:r>
          </w:p>
          <w:p w:rsidR="006C74F8" w:rsidRPr="00255438" w:rsidRDefault="006C74F8" w:rsidP="006C74F8">
            <w:pPr>
              <w:autoSpaceDE w:val="0"/>
              <w:autoSpaceDN w:val="0"/>
              <w:adjustRightInd w:val="0"/>
              <w:jc w:val="both"/>
              <w:rPr>
                <w:rFonts w:asciiTheme="majorHAnsi" w:hAnsiTheme="majorHAnsi" w:cs="TimesNewRomanPSMT"/>
                <w:color w:val="000000"/>
              </w:rPr>
            </w:pPr>
            <w:r w:rsidRPr="00255438">
              <w:rPr>
                <w:rFonts w:asciiTheme="majorHAnsi" w:hAnsiTheme="majorHAnsi" w:cs="TimesNewRomanPSMT"/>
                <w:color w:val="000000"/>
              </w:rPr>
              <w:t xml:space="preserve">(Articolo 7, comma 1, lettera </w:t>
            </w:r>
            <w:r w:rsidRPr="00255438">
              <w:rPr>
                <w:rFonts w:asciiTheme="majorHAnsi" w:hAnsiTheme="majorHAnsi" w:cs="TimesNewRomanPS-ItalicMT"/>
                <w:i/>
                <w:iCs/>
                <w:color w:val="000000"/>
              </w:rPr>
              <w:t>a)</w:t>
            </w:r>
            <w:r w:rsidRPr="00255438">
              <w:rPr>
                <w:rFonts w:asciiTheme="majorHAnsi" w:hAnsiTheme="majorHAnsi" w:cs="TimesNewRomanPSMT"/>
                <w:color w:val="000000"/>
              </w:rPr>
              <w:t>, del presente decreto, in combinato disposto con</w:t>
            </w:r>
            <w:r w:rsidR="00FB4D79" w:rsidRPr="00255438">
              <w:rPr>
                <w:rFonts w:asciiTheme="majorHAnsi" w:hAnsiTheme="majorHAnsi" w:cs="TimesNewRomanPSMT"/>
                <w:color w:val="000000"/>
              </w:rPr>
              <w:t xml:space="preserve"> </w:t>
            </w:r>
            <w:r w:rsidRPr="00255438">
              <w:rPr>
                <w:rFonts w:asciiTheme="majorHAnsi" w:hAnsiTheme="majorHAnsi" w:cs="TimesNewRomanPSMT"/>
                <w:color w:val="000000"/>
              </w:rPr>
              <w:t>l'</w:t>
            </w:r>
            <w:r w:rsidRPr="00255438">
              <w:rPr>
                <w:rFonts w:asciiTheme="majorHAnsi" w:hAnsiTheme="majorHAnsi" w:cs="TimesNewRomanPSMT"/>
                <w:color w:val="0000FF"/>
              </w:rPr>
              <w:t>articolo 90, paragrafo 1, del regolamento (CE) n. 1224/2009 del Consiglio</w:t>
            </w:r>
            <w:r w:rsidRPr="00255438">
              <w:rPr>
                <w:rFonts w:asciiTheme="majorHAnsi" w:hAnsiTheme="majorHAnsi" w:cs="TimesNewRomanPSMT"/>
                <w:color w:val="000000"/>
              </w:rPr>
              <w:t xml:space="preserve">, del20 novembre 2009, con l'articolo 42, paragrafo 1, lettera </w:t>
            </w:r>
            <w:r w:rsidRPr="00255438">
              <w:rPr>
                <w:rFonts w:asciiTheme="majorHAnsi" w:hAnsiTheme="majorHAnsi" w:cs="TimesNewRomanPS-ItalicMT"/>
                <w:i/>
                <w:iCs/>
                <w:color w:val="000000"/>
              </w:rPr>
              <w:t>a)</w:t>
            </w:r>
            <w:r w:rsidRPr="00255438">
              <w:rPr>
                <w:rFonts w:asciiTheme="majorHAnsi" w:hAnsiTheme="majorHAnsi" w:cs="TimesNewRomanPSMT"/>
                <w:color w:val="000000"/>
              </w:rPr>
              <w:t xml:space="preserve">, e con l'articolo 3,paragrafo 1, lettere </w:t>
            </w:r>
            <w:r w:rsidRPr="00255438">
              <w:rPr>
                <w:rFonts w:asciiTheme="majorHAnsi" w:hAnsiTheme="majorHAnsi" w:cs="TimesNewRomanPS-ItalicMT"/>
                <w:i/>
                <w:iCs/>
                <w:color w:val="000000"/>
              </w:rPr>
              <w:t xml:space="preserve">d) </w:t>
            </w:r>
            <w:r w:rsidRPr="00255438">
              <w:rPr>
                <w:rFonts w:asciiTheme="majorHAnsi" w:hAnsiTheme="majorHAnsi" w:cs="TimesNewRomanPSMT"/>
                <w:color w:val="000000"/>
              </w:rPr>
              <w:t xml:space="preserve">ed </w:t>
            </w:r>
            <w:r w:rsidRPr="00255438">
              <w:rPr>
                <w:rFonts w:asciiTheme="majorHAnsi" w:hAnsiTheme="majorHAnsi" w:cs="TimesNewRomanPS-ItalicMT"/>
                <w:i/>
                <w:iCs/>
                <w:color w:val="000000"/>
              </w:rPr>
              <w:t>i)</w:t>
            </w:r>
            <w:r w:rsidRPr="00255438">
              <w:rPr>
                <w:rFonts w:asciiTheme="majorHAnsi" w:hAnsiTheme="majorHAnsi" w:cs="TimesNewRomanPSMT"/>
                <w:color w:val="000000"/>
              </w:rPr>
              <w:t xml:space="preserve">, del </w:t>
            </w:r>
            <w:r w:rsidRPr="00255438">
              <w:rPr>
                <w:rFonts w:asciiTheme="majorHAnsi" w:hAnsiTheme="majorHAnsi" w:cs="TimesNewRomanPSMT"/>
                <w:color w:val="0000FF"/>
              </w:rPr>
              <w:t>regolamento (CE) n. 1005/2008 del Consiglio</w:t>
            </w:r>
            <w:r w:rsidRPr="00255438">
              <w:rPr>
                <w:rFonts w:asciiTheme="majorHAnsi" w:hAnsiTheme="majorHAnsi" w:cs="TimesNewRomanPSMT"/>
                <w:color w:val="000000"/>
              </w:rPr>
              <w:t>, del29 settembre 2008).</w:t>
            </w:r>
          </w:p>
        </w:tc>
        <w:tc>
          <w:tcPr>
            <w:tcW w:w="1134" w:type="dxa"/>
            <w:tcBorders>
              <w:top w:val="single" w:sz="4" w:space="0" w:color="1F497D" w:themeColor="text2"/>
            </w:tcBorders>
            <w:vAlign w:val="center"/>
          </w:tcPr>
          <w:p w:rsidR="006C74F8" w:rsidRPr="006C74F8" w:rsidRDefault="006C74F8"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7</w:t>
            </w:r>
          </w:p>
        </w:tc>
      </w:tr>
      <w:tr w:rsidR="006C74F8" w:rsidRPr="00FB79BC" w:rsidTr="006C74F8">
        <w:tc>
          <w:tcPr>
            <w:tcW w:w="675" w:type="dxa"/>
            <w:vAlign w:val="center"/>
          </w:tcPr>
          <w:p w:rsidR="006C74F8" w:rsidRPr="00255438" w:rsidRDefault="00095B71"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1</w:t>
            </w:r>
            <w:r w:rsidR="00255438" w:rsidRPr="00255438">
              <w:rPr>
                <w:rFonts w:asciiTheme="majorHAnsi" w:hAnsiTheme="majorHAnsi" w:cs="TimesNewRomanPS-BoldMT"/>
                <w:b/>
                <w:bCs/>
              </w:rPr>
              <w:t>2</w:t>
            </w:r>
          </w:p>
        </w:tc>
        <w:tc>
          <w:tcPr>
            <w:tcW w:w="8080" w:type="dxa"/>
          </w:tcPr>
          <w:p w:rsidR="006C74F8" w:rsidRPr="00255438" w:rsidRDefault="006C74F8" w:rsidP="006C74F8">
            <w:pPr>
              <w:autoSpaceDE w:val="0"/>
              <w:autoSpaceDN w:val="0"/>
              <w:adjustRightInd w:val="0"/>
              <w:jc w:val="both"/>
              <w:rPr>
                <w:rFonts w:asciiTheme="majorHAnsi" w:hAnsiTheme="majorHAnsi" w:cs="TimesNewRomanPSMT"/>
                <w:b/>
                <w:color w:val="FF0000"/>
              </w:rPr>
            </w:pPr>
            <w:r w:rsidRPr="00255438">
              <w:rPr>
                <w:rFonts w:asciiTheme="majorHAnsi" w:hAnsiTheme="majorHAnsi" w:cs="TimesNewRomanPSMT"/>
                <w:b/>
                <w:color w:val="FF0000"/>
              </w:rPr>
              <w:t>Intralcio all'attività posta in essere dagli ispettori della pesca, dagli organi deputati alla vigilanza ed al controllo e dagli osservatori nell'esercizio delle loro funzioni nel rispetto delle pertinenti disposizioni europee e nazionali.</w:t>
            </w:r>
          </w:p>
          <w:p w:rsidR="006C74F8" w:rsidRPr="00255438" w:rsidRDefault="006C74F8" w:rsidP="006C74F8">
            <w:pPr>
              <w:autoSpaceDE w:val="0"/>
              <w:autoSpaceDN w:val="0"/>
              <w:adjustRightInd w:val="0"/>
              <w:jc w:val="both"/>
              <w:rPr>
                <w:rFonts w:asciiTheme="majorHAnsi" w:hAnsiTheme="majorHAnsi" w:cs="TimesNewRomanPSMT"/>
                <w:color w:val="000000"/>
              </w:rPr>
            </w:pPr>
            <w:r w:rsidRPr="00255438">
              <w:rPr>
                <w:rFonts w:asciiTheme="majorHAnsi" w:hAnsiTheme="majorHAnsi" w:cs="TimesNewRomanPSMT"/>
                <w:color w:val="000000"/>
              </w:rPr>
              <w:t xml:space="preserve">(Articolo 10, comma 1, lettera </w:t>
            </w:r>
            <w:r w:rsidRPr="00255438">
              <w:rPr>
                <w:rFonts w:asciiTheme="majorHAnsi" w:hAnsiTheme="majorHAnsi" w:cs="TimesNewRomanPS-ItalicMT"/>
                <w:i/>
                <w:iCs/>
                <w:color w:val="000000"/>
              </w:rPr>
              <w:t>t)</w:t>
            </w:r>
            <w:r w:rsidRPr="00255438">
              <w:rPr>
                <w:rFonts w:asciiTheme="majorHAnsi" w:hAnsiTheme="majorHAnsi" w:cs="TimesNewRomanPSMT"/>
                <w:color w:val="000000"/>
              </w:rPr>
              <w:t>, del presente decreto, in combinato disposto con</w:t>
            </w:r>
            <w:r w:rsidR="00FB4D79" w:rsidRPr="00255438">
              <w:rPr>
                <w:rFonts w:asciiTheme="majorHAnsi" w:hAnsiTheme="majorHAnsi" w:cs="TimesNewRomanPSMT"/>
                <w:color w:val="000000"/>
              </w:rPr>
              <w:t xml:space="preserve"> </w:t>
            </w:r>
            <w:r w:rsidRPr="00255438">
              <w:rPr>
                <w:rFonts w:asciiTheme="majorHAnsi" w:hAnsiTheme="majorHAnsi" w:cs="TimesNewRomanPSMT"/>
                <w:color w:val="000000"/>
              </w:rPr>
              <w:t>l'</w:t>
            </w:r>
            <w:r w:rsidRPr="00255438">
              <w:rPr>
                <w:rFonts w:asciiTheme="majorHAnsi" w:hAnsiTheme="majorHAnsi" w:cs="TimesNewRomanPSMT"/>
                <w:color w:val="0000FF"/>
              </w:rPr>
              <w:t>articolo 90, paragrafo 1, del regolamento (CE) n. 1224/2009 del Consiglio</w:t>
            </w:r>
            <w:r w:rsidRPr="00255438">
              <w:rPr>
                <w:rFonts w:asciiTheme="majorHAnsi" w:hAnsiTheme="majorHAnsi" w:cs="TimesNewRomanPSMT"/>
                <w:color w:val="000000"/>
              </w:rPr>
              <w:t xml:space="preserve">, del20 novembre 2009, con l'articolo 42, paragrafo 1, lettera </w:t>
            </w:r>
            <w:r w:rsidRPr="00255438">
              <w:rPr>
                <w:rFonts w:asciiTheme="majorHAnsi" w:hAnsiTheme="majorHAnsi" w:cs="TimesNewRomanPS-ItalicMT"/>
                <w:i/>
                <w:iCs/>
                <w:color w:val="000000"/>
              </w:rPr>
              <w:t>a)</w:t>
            </w:r>
            <w:r w:rsidRPr="00255438">
              <w:rPr>
                <w:rFonts w:asciiTheme="majorHAnsi" w:hAnsiTheme="majorHAnsi" w:cs="TimesNewRomanPSMT"/>
                <w:color w:val="000000"/>
              </w:rPr>
              <w:t xml:space="preserve">, e con l'articolo 3,paragrafo 1, lettera </w:t>
            </w:r>
            <w:r w:rsidRPr="00255438">
              <w:rPr>
                <w:rFonts w:asciiTheme="majorHAnsi" w:hAnsiTheme="majorHAnsi" w:cs="TimesNewRomanPS-ItalicMT"/>
                <w:i/>
                <w:iCs/>
                <w:color w:val="000000"/>
              </w:rPr>
              <w:t>h)</w:t>
            </w:r>
            <w:r w:rsidRPr="00255438">
              <w:rPr>
                <w:rFonts w:asciiTheme="majorHAnsi" w:hAnsiTheme="majorHAnsi" w:cs="TimesNewRomanPSMT"/>
                <w:color w:val="000000"/>
              </w:rPr>
              <w:t xml:space="preserve">, del </w:t>
            </w:r>
            <w:r w:rsidRPr="00255438">
              <w:rPr>
                <w:rFonts w:asciiTheme="majorHAnsi" w:hAnsiTheme="majorHAnsi" w:cs="TimesNewRomanPSMT"/>
                <w:color w:val="0000FF"/>
              </w:rPr>
              <w:t>regolamento (CE) n. 1005/2008 del Consiglio</w:t>
            </w:r>
            <w:r w:rsidRPr="00255438">
              <w:rPr>
                <w:rFonts w:asciiTheme="majorHAnsi" w:hAnsiTheme="majorHAnsi" w:cs="TimesNewRomanPSMT"/>
                <w:color w:val="000000"/>
              </w:rPr>
              <w:t>, del 29settembre 2008).</w:t>
            </w:r>
          </w:p>
        </w:tc>
        <w:tc>
          <w:tcPr>
            <w:tcW w:w="1134" w:type="dxa"/>
            <w:vAlign w:val="center"/>
          </w:tcPr>
          <w:p w:rsidR="006C74F8" w:rsidRPr="006C74F8" w:rsidRDefault="006C74F8"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7</w:t>
            </w:r>
          </w:p>
        </w:tc>
      </w:tr>
      <w:tr w:rsidR="006C74F8" w:rsidRPr="00FB79BC" w:rsidTr="006C74F8">
        <w:tc>
          <w:tcPr>
            <w:tcW w:w="675" w:type="dxa"/>
            <w:vAlign w:val="center"/>
          </w:tcPr>
          <w:p w:rsidR="006C74F8" w:rsidRPr="00255438" w:rsidRDefault="00095B71"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1</w:t>
            </w:r>
            <w:r w:rsidR="00255438" w:rsidRPr="00255438">
              <w:rPr>
                <w:rFonts w:asciiTheme="majorHAnsi" w:hAnsiTheme="majorHAnsi" w:cs="TimesNewRomanPS-BoldMT"/>
                <w:b/>
                <w:bCs/>
              </w:rPr>
              <w:t>3</w:t>
            </w:r>
          </w:p>
        </w:tc>
        <w:tc>
          <w:tcPr>
            <w:tcW w:w="8080" w:type="dxa"/>
          </w:tcPr>
          <w:p w:rsidR="006C74F8" w:rsidRPr="00255438" w:rsidRDefault="006C74F8" w:rsidP="006C74F8">
            <w:pPr>
              <w:autoSpaceDE w:val="0"/>
              <w:autoSpaceDN w:val="0"/>
              <w:adjustRightInd w:val="0"/>
              <w:jc w:val="both"/>
              <w:rPr>
                <w:rFonts w:asciiTheme="majorHAnsi" w:hAnsiTheme="majorHAnsi" w:cs="TimesNewRomanPSMT"/>
                <w:b/>
                <w:i/>
                <w:color w:val="FF0000"/>
              </w:rPr>
            </w:pPr>
            <w:r w:rsidRPr="00255438">
              <w:rPr>
                <w:rFonts w:asciiTheme="majorHAnsi" w:hAnsiTheme="majorHAnsi" w:cs="TimesNewRomanPSMT"/>
                <w:b/>
                <w:color w:val="FF0000"/>
              </w:rPr>
              <w:t>Operazioni di trasbordo o partecipazione a operazioni di pesca congiunte con pescherecci sorpresi a esercitare pesca INN ai sensi del regolamento (CE) n.1005/2008, in particolare con quelli inclusi nell'elenco dell'Unione delle navi INN</w:t>
            </w:r>
            <w:r w:rsidR="00FB4D79" w:rsidRPr="00255438">
              <w:rPr>
                <w:rFonts w:asciiTheme="majorHAnsi" w:hAnsiTheme="majorHAnsi" w:cs="TimesNewRomanPSMT"/>
                <w:b/>
                <w:color w:val="FF0000"/>
              </w:rPr>
              <w:t xml:space="preserve"> </w:t>
            </w:r>
            <w:r w:rsidRPr="00255438">
              <w:rPr>
                <w:rFonts w:asciiTheme="majorHAnsi" w:hAnsiTheme="majorHAnsi" w:cs="TimesNewRomanPSMT"/>
                <w:b/>
                <w:color w:val="FF0000"/>
              </w:rPr>
              <w:t>o nell'elenco delle navi INN di un'organizzazione regionale per la pesca, o prestazione di assistenza o rifornimento a tali navi</w:t>
            </w:r>
            <w:r w:rsidRPr="00255438">
              <w:rPr>
                <w:rFonts w:asciiTheme="majorHAnsi" w:hAnsiTheme="majorHAnsi" w:cs="TimesNewRomanPSMT"/>
                <w:b/>
                <w:i/>
                <w:color w:val="FF0000"/>
              </w:rPr>
              <w:t>.</w:t>
            </w:r>
          </w:p>
          <w:p w:rsidR="006C74F8" w:rsidRPr="00255438" w:rsidRDefault="006C74F8" w:rsidP="006C74F8">
            <w:pPr>
              <w:autoSpaceDE w:val="0"/>
              <w:autoSpaceDN w:val="0"/>
              <w:adjustRightInd w:val="0"/>
              <w:jc w:val="both"/>
              <w:rPr>
                <w:rFonts w:asciiTheme="majorHAnsi" w:hAnsiTheme="majorHAnsi" w:cs="TimesNewRomanPSMT"/>
                <w:color w:val="000000"/>
              </w:rPr>
            </w:pPr>
            <w:r w:rsidRPr="00255438">
              <w:rPr>
                <w:rFonts w:asciiTheme="majorHAnsi" w:hAnsiTheme="majorHAnsi" w:cs="TimesNewRomanPSMT"/>
                <w:color w:val="000000"/>
              </w:rPr>
              <w:t xml:space="preserve">(Articolo 10, comma 1, lettera </w:t>
            </w:r>
            <w:r w:rsidRPr="00255438">
              <w:rPr>
                <w:rFonts w:asciiTheme="majorHAnsi" w:hAnsiTheme="majorHAnsi" w:cs="TimesNewRomanPS-ItalicMT"/>
                <w:i/>
                <w:iCs/>
                <w:color w:val="000000"/>
              </w:rPr>
              <w:t>q)</w:t>
            </w:r>
            <w:r w:rsidRPr="00255438">
              <w:rPr>
                <w:rFonts w:asciiTheme="majorHAnsi" w:hAnsiTheme="majorHAnsi" w:cs="TimesNewRomanPSMT"/>
                <w:color w:val="000000"/>
              </w:rPr>
              <w:t>, del presente decreto, in combinato disposto con</w:t>
            </w:r>
            <w:r w:rsidR="00FB4D79" w:rsidRPr="00255438">
              <w:rPr>
                <w:rFonts w:asciiTheme="majorHAnsi" w:hAnsiTheme="majorHAnsi" w:cs="TimesNewRomanPSMT"/>
                <w:color w:val="000000"/>
              </w:rPr>
              <w:t xml:space="preserve"> </w:t>
            </w:r>
            <w:r w:rsidRPr="00255438">
              <w:rPr>
                <w:rFonts w:asciiTheme="majorHAnsi" w:hAnsiTheme="majorHAnsi" w:cs="TimesNewRomanPSMT"/>
                <w:color w:val="000000"/>
              </w:rPr>
              <w:t>l'</w:t>
            </w:r>
            <w:r w:rsidRPr="00255438">
              <w:rPr>
                <w:rFonts w:asciiTheme="majorHAnsi" w:hAnsiTheme="majorHAnsi" w:cs="TimesNewRomanPSMT"/>
                <w:color w:val="0000FF"/>
              </w:rPr>
              <w:t>articolo 90, paragrafo 1, del regolamento (CE) n. 1224/2009 del Consiglio</w:t>
            </w:r>
            <w:r w:rsidRPr="00255438">
              <w:rPr>
                <w:rFonts w:asciiTheme="majorHAnsi" w:hAnsiTheme="majorHAnsi" w:cs="TimesNewRomanPSMT"/>
                <w:color w:val="000000"/>
              </w:rPr>
              <w:t xml:space="preserve">, del20 novembre 2009, con l'articolo 42, paragrafo 1, lettera </w:t>
            </w:r>
            <w:r w:rsidRPr="00255438">
              <w:rPr>
                <w:rFonts w:asciiTheme="majorHAnsi" w:hAnsiTheme="majorHAnsi" w:cs="TimesNewRomanPS-ItalicMT"/>
                <w:i/>
                <w:iCs/>
                <w:color w:val="000000"/>
              </w:rPr>
              <w:t>a)</w:t>
            </w:r>
            <w:r w:rsidRPr="00255438">
              <w:rPr>
                <w:rFonts w:asciiTheme="majorHAnsi" w:hAnsiTheme="majorHAnsi" w:cs="TimesNewRomanPSMT"/>
                <w:color w:val="000000"/>
              </w:rPr>
              <w:t xml:space="preserve">, e con l'articolo 3,paragrafo 1, lettera </w:t>
            </w:r>
            <w:r w:rsidRPr="00255438">
              <w:rPr>
                <w:rFonts w:asciiTheme="majorHAnsi" w:hAnsiTheme="majorHAnsi" w:cs="TimesNewRomanPS-ItalicMT"/>
                <w:i/>
                <w:iCs/>
                <w:color w:val="000000"/>
              </w:rPr>
              <w:t>j)</w:t>
            </w:r>
            <w:r w:rsidRPr="00255438">
              <w:rPr>
                <w:rFonts w:asciiTheme="majorHAnsi" w:hAnsiTheme="majorHAnsi" w:cs="TimesNewRomanPSMT"/>
                <w:color w:val="000000"/>
              </w:rPr>
              <w:t xml:space="preserve">, del </w:t>
            </w:r>
            <w:r w:rsidRPr="00255438">
              <w:rPr>
                <w:rFonts w:asciiTheme="majorHAnsi" w:hAnsiTheme="majorHAnsi" w:cs="TimesNewRomanPSMT"/>
                <w:color w:val="0000FF"/>
              </w:rPr>
              <w:t>regolamento (CE) n. 1005/2008 del Consiglio</w:t>
            </w:r>
            <w:r w:rsidRPr="00255438">
              <w:rPr>
                <w:rFonts w:asciiTheme="majorHAnsi" w:hAnsiTheme="majorHAnsi" w:cs="TimesNewRomanPSMT"/>
                <w:color w:val="000000"/>
              </w:rPr>
              <w:t>, del 29settembre 2008).</w:t>
            </w:r>
          </w:p>
        </w:tc>
        <w:tc>
          <w:tcPr>
            <w:tcW w:w="1134" w:type="dxa"/>
            <w:vAlign w:val="center"/>
          </w:tcPr>
          <w:p w:rsidR="006C74F8" w:rsidRPr="006C74F8" w:rsidRDefault="006C74F8"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7</w:t>
            </w:r>
          </w:p>
        </w:tc>
      </w:tr>
      <w:tr w:rsidR="006C74F8" w:rsidRPr="00FB79BC" w:rsidTr="006C74F8">
        <w:tc>
          <w:tcPr>
            <w:tcW w:w="675" w:type="dxa"/>
            <w:vAlign w:val="center"/>
          </w:tcPr>
          <w:p w:rsidR="006C74F8" w:rsidRPr="00255438" w:rsidRDefault="00095B71"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1</w:t>
            </w:r>
            <w:r w:rsidR="00255438" w:rsidRPr="00255438">
              <w:rPr>
                <w:rFonts w:asciiTheme="majorHAnsi" w:hAnsiTheme="majorHAnsi" w:cs="TimesNewRomanPS-BoldMT"/>
                <w:b/>
                <w:bCs/>
              </w:rPr>
              <w:t>4</w:t>
            </w:r>
          </w:p>
        </w:tc>
        <w:tc>
          <w:tcPr>
            <w:tcW w:w="8080" w:type="dxa"/>
          </w:tcPr>
          <w:p w:rsidR="006C74F8" w:rsidRPr="00255438" w:rsidRDefault="006C74F8" w:rsidP="006C74F8">
            <w:pPr>
              <w:autoSpaceDE w:val="0"/>
              <w:autoSpaceDN w:val="0"/>
              <w:adjustRightInd w:val="0"/>
              <w:jc w:val="both"/>
              <w:rPr>
                <w:rFonts w:asciiTheme="majorHAnsi" w:hAnsiTheme="majorHAnsi" w:cs="TimesNewRomanPSMT"/>
                <w:color w:val="FF0000"/>
              </w:rPr>
            </w:pPr>
            <w:r w:rsidRPr="00255438">
              <w:rPr>
                <w:rFonts w:asciiTheme="majorHAnsi" w:hAnsiTheme="majorHAnsi" w:cs="TimesNewRomanPSMT"/>
                <w:b/>
                <w:color w:val="FF0000"/>
              </w:rPr>
              <w:t>Utilizzo di un peschereccio privo di nazionalità e quindi da considerare nave senza bandiera ai sensi del diritto vigente</w:t>
            </w:r>
            <w:r w:rsidRPr="00255438">
              <w:rPr>
                <w:rFonts w:asciiTheme="majorHAnsi" w:hAnsiTheme="majorHAnsi" w:cs="TimesNewRomanPSMT"/>
                <w:color w:val="FF0000"/>
              </w:rPr>
              <w:t>.</w:t>
            </w:r>
          </w:p>
          <w:p w:rsidR="006C74F8" w:rsidRPr="00255438" w:rsidRDefault="006C74F8" w:rsidP="006C74F8">
            <w:pPr>
              <w:autoSpaceDE w:val="0"/>
              <w:autoSpaceDN w:val="0"/>
              <w:adjustRightInd w:val="0"/>
              <w:jc w:val="both"/>
              <w:rPr>
                <w:rFonts w:asciiTheme="majorHAnsi" w:hAnsiTheme="majorHAnsi" w:cs="TimesNewRomanPSMT"/>
                <w:color w:val="000000"/>
              </w:rPr>
            </w:pPr>
            <w:r w:rsidRPr="00255438">
              <w:rPr>
                <w:rFonts w:asciiTheme="majorHAnsi" w:hAnsiTheme="majorHAnsi" w:cs="TimesNewRomanPSMT"/>
                <w:color w:val="000000"/>
              </w:rPr>
              <w:t xml:space="preserve">(Articolo 10, comma 1, lettera </w:t>
            </w:r>
            <w:r w:rsidRPr="00255438">
              <w:rPr>
                <w:rFonts w:asciiTheme="majorHAnsi" w:hAnsiTheme="majorHAnsi" w:cs="TimesNewRomanPS-ItalicMT"/>
                <w:i/>
                <w:iCs/>
                <w:color w:val="000000"/>
              </w:rPr>
              <w:t>r)</w:t>
            </w:r>
            <w:r w:rsidRPr="00255438">
              <w:rPr>
                <w:rFonts w:asciiTheme="majorHAnsi" w:hAnsiTheme="majorHAnsi" w:cs="TimesNewRomanPSMT"/>
                <w:color w:val="000000"/>
              </w:rPr>
              <w:t>, del presente decreto, in combinato disposto con</w:t>
            </w:r>
            <w:r w:rsidR="00FB4D79" w:rsidRPr="00255438">
              <w:rPr>
                <w:rFonts w:asciiTheme="majorHAnsi" w:hAnsiTheme="majorHAnsi" w:cs="TimesNewRomanPSMT"/>
                <w:color w:val="000000"/>
              </w:rPr>
              <w:t xml:space="preserve"> </w:t>
            </w:r>
            <w:r w:rsidRPr="00255438">
              <w:rPr>
                <w:rFonts w:asciiTheme="majorHAnsi" w:hAnsiTheme="majorHAnsi" w:cs="TimesNewRomanPSMT"/>
                <w:color w:val="000000"/>
              </w:rPr>
              <w:t>l'</w:t>
            </w:r>
            <w:r w:rsidRPr="00255438">
              <w:rPr>
                <w:rFonts w:asciiTheme="majorHAnsi" w:hAnsiTheme="majorHAnsi" w:cs="TimesNewRomanPSMT"/>
                <w:color w:val="0000FF"/>
              </w:rPr>
              <w:t>articolo 90, paragrafo 1, del regolamento (CE) n. 1224/2009 del Consiglio</w:t>
            </w:r>
            <w:r w:rsidRPr="00255438">
              <w:rPr>
                <w:rFonts w:asciiTheme="majorHAnsi" w:hAnsiTheme="majorHAnsi" w:cs="TimesNewRomanPSMT"/>
                <w:color w:val="000000"/>
              </w:rPr>
              <w:t xml:space="preserve">, del20 novembre 2009, con l'articolo 42, paragrafo 1, lettera </w:t>
            </w:r>
            <w:r w:rsidRPr="00255438">
              <w:rPr>
                <w:rFonts w:asciiTheme="majorHAnsi" w:hAnsiTheme="majorHAnsi" w:cs="TimesNewRomanPS-ItalicMT"/>
                <w:i/>
                <w:iCs/>
                <w:color w:val="000000"/>
              </w:rPr>
              <w:t>a)</w:t>
            </w:r>
            <w:r w:rsidRPr="00255438">
              <w:rPr>
                <w:rFonts w:asciiTheme="majorHAnsi" w:hAnsiTheme="majorHAnsi" w:cs="TimesNewRomanPSMT"/>
                <w:color w:val="000000"/>
              </w:rPr>
              <w:t xml:space="preserve">, e con l'articolo 3,paragrafo 1, lettera </w:t>
            </w:r>
            <w:r w:rsidRPr="00255438">
              <w:rPr>
                <w:rFonts w:asciiTheme="majorHAnsi" w:hAnsiTheme="majorHAnsi" w:cs="TimesNewRomanPS-ItalicMT"/>
                <w:i/>
                <w:iCs/>
                <w:color w:val="000000"/>
              </w:rPr>
              <w:t>l)</w:t>
            </w:r>
            <w:r w:rsidRPr="00255438">
              <w:rPr>
                <w:rFonts w:asciiTheme="majorHAnsi" w:hAnsiTheme="majorHAnsi" w:cs="TimesNewRomanPSMT"/>
                <w:color w:val="000000"/>
              </w:rPr>
              <w:t xml:space="preserve">, del </w:t>
            </w:r>
            <w:r w:rsidRPr="00255438">
              <w:rPr>
                <w:rFonts w:asciiTheme="majorHAnsi" w:hAnsiTheme="majorHAnsi" w:cs="TimesNewRomanPSMT"/>
                <w:color w:val="0000FF"/>
              </w:rPr>
              <w:t>regolamento (CE) n. 1005/2008 del Consiglio</w:t>
            </w:r>
            <w:r w:rsidRPr="00255438">
              <w:rPr>
                <w:rFonts w:asciiTheme="majorHAnsi" w:hAnsiTheme="majorHAnsi" w:cs="TimesNewRomanPSMT"/>
                <w:color w:val="000000"/>
              </w:rPr>
              <w:t>, del 29settembre 2008).</w:t>
            </w:r>
          </w:p>
        </w:tc>
        <w:tc>
          <w:tcPr>
            <w:tcW w:w="1134" w:type="dxa"/>
            <w:vAlign w:val="center"/>
          </w:tcPr>
          <w:p w:rsidR="006C74F8" w:rsidRPr="006C74F8" w:rsidRDefault="006C74F8"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7</w:t>
            </w:r>
          </w:p>
        </w:tc>
      </w:tr>
      <w:tr w:rsidR="006C74F8" w:rsidRPr="00FB79BC" w:rsidTr="006C74F8">
        <w:tc>
          <w:tcPr>
            <w:tcW w:w="675" w:type="dxa"/>
            <w:vAlign w:val="center"/>
          </w:tcPr>
          <w:p w:rsidR="006C74F8" w:rsidRPr="00255438" w:rsidRDefault="00095B71" w:rsidP="006C74F8">
            <w:pPr>
              <w:autoSpaceDE w:val="0"/>
              <w:autoSpaceDN w:val="0"/>
              <w:adjustRightInd w:val="0"/>
              <w:rPr>
                <w:rFonts w:asciiTheme="majorHAnsi" w:hAnsiTheme="majorHAnsi" w:cs="TimesNewRomanPS-BoldMT"/>
                <w:b/>
                <w:bCs/>
              </w:rPr>
            </w:pPr>
            <w:r w:rsidRPr="00255438">
              <w:rPr>
                <w:rFonts w:asciiTheme="majorHAnsi" w:hAnsiTheme="majorHAnsi" w:cs="TimesNewRomanPS-BoldMT"/>
                <w:b/>
                <w:bCs/>
              </w:rPr>
              <w:t>1</w:t>
            </w:r>
            <w:r w:rsidR="00255438" w:rsidRPr="00255438">
              <w:rPr>
                <w:rFonts w:asciiTheme="majorHAnsi" w:hAnsiTheme="majorHAnsi" w:cs="TimesNewRomanPS-BoldMT"/>
                <w:b/>
                <w:bCs/>
              </w:rPr>
              <w:t>5</w:t>
            </w:r>
          </w:p>
        </w:tc>
        <w:tc>
          <w:tcPr>
            <w:tcW w:w="8080" w:type="dxa"/>
          </w:tcPr>
          <w:p w:rsidR="006C74F8" w:rsidRPr="00255438" w:rsidRDefault="006C74F8" w:rsidP="006C74F8">
            <w:pPr>
              <w:autoSpaceDE w:val="0"/>
              <w:autoSpaceDN w:val="0"/>
              <w:adjustRightInd w:val="0"/>
              <w:jc w:val="both"/>
              <w:rPr>
                <w:rFonts w:asciiTheme="majorHAnsi" w:hAnsiTheme="majorHAnsi" w:cs="TimesNewRomanPS-BoldMT"/>
                <w:b/>
                <w:bCs/>
                <w:color w:val="FF0000"/>
              </w:rPr>
            </w:pPr>
            <w:r w:rsidRPr="00255438">
              <w:rPr>
                <w:rFonts w:asciiTheme="majorHAnsi" w:hAnsiTheme="majorHAnsi" w:cs="TimesNewRomanPS-BoldMT"/>
                <w:b/>
                <w:bCs/>
                <w:color w:val="FF0000"/>
              </w:rPr>
              <w:t>Violazione degli obblighi previsti dalle pertinenti normative europea e nazionale vigenti in materia di obbligo di sbarco.</w:t>
            </w:r>
          </w:p>
          <w:p w:rsidR="006C74F8" w:rsidRPr="00255438" w:rsidRDefault="006C74F8" w:rsidP="006C74F8">
            <w:pPr>
              <w:autoSpaceDE w:val="0"/>
              <w:autoSpaceDN w:val="0"/>
              <w:adjustRightInd w:val="0"/>
              <w:jc w:val="both"/>
              <w:rPr>
                <w:rFonts w:asciiTheme="majorHAnsi" w:hAnsiTheme="majorHAnsi" w:cs="TimesNewRomanPS-BoldMT"/>
                <w:bCs/>
              </w:rPr>
            </w:pPr>
            <w:r w:rsidRPr="00255438">
              <w:rPr>
                <w:rFonts w:asciiTheme="majorHAnsi" w:hAnsiTheme="majorHAnsi" w:cs="TimesNewRomanPS-BoldMT"/>
                <w:bCs/>
              </w:rPr>
              <w:t>(Articolo 10, comma 1 lettera z-</w:t>
            </w:r>
            <w:r w:rsidRPr="00255438">
              <w:rPr>
                <w:rFonts w:asciiTheme="majorHAnsi" w:hAnsiTheme="majorHAnsi" w:cs="TimesNewRomanPS-BoldItalicMT"/>
                <w:bCs/>
                <w:i/>
                <w:iCs/>
              </w:rPr>
              <w:t>bis</w:t>
            </w:r>
            <w:r w:rsidRPr="00255438">
              <w:rPr>
                <w:rFonts w:asciiTheme="majorHAnsi" w:hAnsiTheme="majorHAnsi" w:cs="TimesNewRomanPS-BoldMT"/>
                <w:bCs/>
              </w:rPr>
              <w:t>) del presente decreto, in combinato</w:t>
            </w:r>
            <w:r w:rsidR="00FB4D79" w:rsidRPr="00255438">
              <w:rPr>
                <w:rFonts w:asciiTheme="majorHAnsi" w:hAnsiTheme="majorHAnsi" w:cs="TimesNewRomanPS-BoldMT"/>
                <w:bCs/>
              </w:rPr>
              <w:t xml:space="preserve"> </w:t>
            </w:r>
            <w:r w:rsidRPr="00255438">
              <w:rPr>
                <w:rFonts w:asciiTheme="majorHAnsi" w:hAnsiTheme="majorHAnsi" w:cs="TimesNewRomanPS-BoldMT"/>
                <w:bCs/>
              </w:rPr>
              <w:t xml:space="preserve">disposto con </w:t>
            </w:r>
            <w:r w:rsidRPr="00255438">
              <w:rPr>
                <w:rFonts w:asciiTheme="majorHAnsi" w:hAnsiTheme="majorHAnsi" w:cs="TimesNewRomanPSMT"/>
                <w:color w:val="0000FF"/>
              </w:rPr>
              <w:t>articolo 90, paragrafo 1, lettera c) e articolo 92, paragrafo 1, del regolamento (CE) n. 1224/2009 del Consiglio</w:t>
            </w:r>
            <w:r w:rsidRPr="00255438">
              <w:rPr>
                <w:rFonts w:asciiTheme="majorHAnsi" w:hAnsiTheme="majorHAnsi" w:cs="TimesNewRomanPS-BoldMT"/>
                <w:bCs/>
              </w:rPr>
              <w:t>, del 20 novembre 2009 come</w:t>
            </w:r>
            <w:r w:rsidR="00FB4D79" w:rsidRPr="00255438">
              <w:rPr>
                <w:rFonts w:asciiTheme="majorHAnsi" w:hAnsiTheme="majorHAnsi" w:cs="TimesNewRomanPS-BoldMT"/>
                <w:bCs/>
              </w:rPr>
              <w:t xml:space="preserve"> </w:t>
            </w:r>
            <w:r w:rsidRPr="00255438">
              <w:rPr>
                <w:rFonts w:asciiTheme="majorHAnsi" w:hAnsiTheme="majorHAnsi" w:cs="TimesNewRomanPS-BoldMT"/>
                <w:bCs/>
              </w:rPr>
              <w:t>modificato dal regolamento (UE) 2015/812 del Parlamento Europeo e del</w:t>
            </w:r>
            <w:r w:rsidR="00FB4D79" w:rsidRPr="00255438">
              <w:rPr>
                <w:rFonts w:asciiTheme="majorHAnsi" w:hAnsiTheme="majorHAnsi" w:cs="TimesNewRomanPS-BoldMT"/>
                <w:bCs/>
              </w:rPr>
              <w:t xml:space="preserve"> </w:t>
            </w:r>
            <w:r w:rsidRPr="00255438">
              <w:rPr>
                <w:rFonts w:asciiTheme="majorHAnsi" w:hAnsiTheme="majorHAnsi" w:cs="TimesNewRomanPS-BoldMT"/>
                <w:bCs/>
              </w:rPr>
              <w:t>Consiglio del 20 maggio 2015.</w:t>
            </w:r>
            <w:r w:rsidRPr="00255438">
              <w:rPr>
                <w:rStyle w:val="Rimandonotaapidipagina"/>
                <w:rFonts w:asciiTheme="majorHAnsi" w:hAnsiTheme="majorHAnsi" w:cs="TimesNewRomanPS-BoldMT"/>
                <w:bCs/>
              </w:rPr>
              <w:footnoteReference w:id="2"/>
            </w:r>
          </w:p>
        </w:tc>
        <w:tc>
          <w:tcPr>
            <w:tcW w:w="1134" w:type="dxa"/>
            <w:vAlign w:val="center"/>
          </w:tcPr>
          <w:p w:rsidR="006C74F8" w:rsidRPr="006C74F8" w:rsidRDefault="006C74F8" w:rsidP="006C74F8">
            <w:pPr>
              <w:autoSpaceDE w:val="0"/>
              <w:autoSpaceDN w:val="0"/>
              <w:adjustRightInd w:val="0"/>
              <w:rPr>
                <w:rFonts w:asciiTheme="majorHAnsi" w:hAnsiTheme="majorHAnsi" w:cs="TimesNewRomanPS-BoldMT"/>
                <w:b/>
                <w:bCs/>
                <w:sz w:val="44"/>
                <w:szCs w:val="32"/>
              </w:rPr>
            </w:pPr>
            <w:r w:rsidRPr="006C74F8">
              <w:rPr>
                <w:rFonts w:asciiTheme="majorHAnsi" w:hAnsiTheme="majorHAnsi" w:cs="TimesNewRomanPS-BoldMT"/>
                <w:b/>
                <w:bCs/>
                <w:sz w:val="44"/>
                <w:szCs w:val="32"/>
              </w:rPr>
              <w:t>3</w:t>
            </w:r>
          </w:p>
        </w:tc>
      </w:tr>
    </w:tbl>
    <w:p w:rsidR="00EA6018" w:rsidRPr="00FB79BC" w:rsidRDefault="00EA6018" w:rsidP="008B38F5">
      <w:pPr>
        <w:autoSpaceDE w:val="0"/>
        <w:autoSpaceDN w:val="0"/>
        <w:adjustRightInd w:val="0"/>
        <w:jc w:val="left"/>
        <w:rPr>
          <w:rFonts w:asciiTheme="majorHAnsi" w:hAnsiTheme="majorHAnsi"/>
          <w:b/>
          <w:bCs/>
        </w:rPr>
      </w:pPr>
    </w:p>
    <w:p w:rsidR="008B38F5" w:rsidRPr="0013197D" w:rsidRDefault="008B38F5" w:rsidP="008B38F5">
      <w:pPr>
        <w:autoSpaceDE w:val="0"/>
        <w:autoSpaceDN w:val="0"/>
        <w:adjustRightInd w:val="0"/>
        <w:jc w:val="left"/>
        <w:rPr>
          <w:b/>
          <w:bCs/>
          <w:smallCaps/>
          <w:color w:val="FF0000"/>
          <w:sz w:val="28"/>
          <w:szCs w:val="28"/>
          <w:u w:val="single"/>
        </w:rPr>
      </w:pPr>
      <w:r w:rsidRPr="0013197D">
        <w:rPr>
          <w:b/>
          <w:bCs/>
          <w:smallCaps/>
          <w:color w:val="FF0000"/>
          <w:sz w:val="28"/>
          <w:szCs w:val="28"/>
          <w:u w:val="single"/>
        </w:rPr>
        <w:lastRenderedPageBreak/>
        <w:t>Inammissibilità delle domande di aiuto pubblico</w:t>
      </w:r>
    </w:p>
    <w:p w:rsidR="008B38F5" w:rsidRPr="000A34B0" w:rsidRDefault="008B38F5" w:rsidP="008B38F5">
      <w:pPr>
        <w:autoSpaceDE w:val="0"/>
        <w:autoSpaceDN w:val="0"/>
        <w:adjustRightInd w:val="0"/>
        <w:jc w:val="both"/>
        <w:rPr>
          <w:bCs/>
          <w:sz w:val="22"/>
          <w:szCs w:val="22"/>
        </w:rPr>
      </w:pPr>
      <w:r w:rsidRPr="000A34B0">
        <w:rPr>
          <w:bCs/>
          <w:sz w:val="22"/>
          <w:szCs w:val="22"/>
        </w:rPr>
        <w:t xml:space="preserve">Le domande presentate da un operatore non sono ammissibili al sostegno del FEAMP per un periodo di tempo determinato, della durata minima di un anno, se l’autorità competente ha accertato che l’operatore interessato: </w:t>
      </w:r>
    </w:p>
    <w:p w:rsidR="008B38F5" w:rsidRPr="000A34B0" w:rsidRDefault="001B43D6" w:rsidP="006C74F8">
      <w:pPr>
        <w:pStyle w:val="Paragrafoelenco"/>
        <w:numPr>
          <w:ilvl w:val="0"/>
          <w:numId w:val="8"/>
        </w:numPr>
        <w:autoSpaceDE w:val="0"/>
        <w:autoSpaceDN w:val="0"/>
        <w:adjustRightInd w:val="0"/>
        <w:ind w:left="426"/>
        <w:jc w:val="both"/>
        <w:rPr>
          <w:bCs/>
          <w:sz w:val="22"/>
          <w:szCs w:val="22"/>
        </w:rPr>
      </w:pPr>
      <w:r>
        <w:rPr>
          <w:bCs/>
          <w:iCs/>
          <w:color w:val="FF0000"/>
          <w:sz w:val="22"/>
          <w:szCs w:val="22"/>
        </w:rPr>
        <w:t>h</w:t>
      </w:r>
      <w:r w:rsidR="006C74F8" w:rsidRPr="000A34B0">
        <w:rPr>
          <w:bCs/>
          <w:iCs/>
          <w:color w:val="FF0000"/>
          <w:sz w:val="22"/>
          <w:szCs w:val="22"/>
        </w:rPr>
        <w:t>a</w:t>
      </w:r>
      <w:r w:rsidR="008B38F5" w:rsidRPr="000A34B0">
        <w:rPr>
          <w:bCs/>
          <w:iCs/>
          <w:color w:val="FF0000"/>
          <w:sz w:val="22"/>
          <w:szCs w:val="22"/>
        </w:rPr>
        <w:t xml:space="preserve"> commesso un’infrazione grave</w:t>
      </w:r>
      <w:r w:rsidR="008B38F5" w:rsidRPr="000A34B0">
        <w:rPr>
          <w:bCs/>
          <w:iCs/>
          <w:sz w:val="22"/>
          <w:szCs w:val="22"/>
        </w:rPr>
        <w:t xml:space="preserve"> a norma dell’articolo 42 del regolamento (CE) n. 1005/2008 del Consiglio o dell’articolo 90, paragrafo 1, del regolamento (CE) n. 1224/2009; </w:t>
      </w:r>
    </w:p>
    <w:p w:rsidR="008B38F5" w:rsidRPr="000A34B0" w:rsidRDefault="006C74F8" w:rsidP="006C74F8">
      <w:pPr>
        <w:pStyle w:val="Paragrafoelenco"/>
        <w:numPr>
          <w:ilvl w:val="0"/>
          <w:numId w:val="8"/>
        </w:numPr>
        <w:autoSpaceDE w:val="0"/>
        <w:autoSpaceDN w:val="0"/>
        <w:adjustRightInd w:val="0"/>
        <w:ind w:left="426"/>
        <w:jc w:val="both"/>
        <w:rPr>
          <w:bCs/>
          <w:iCs/>
          <w:sz w:val="22"/>
          <w:szCs w:val="22"/>
        </w:rPr>
      </w:pPr>
      <w:r w:rsidRPr="000A34B0">
        <w:rPr>
          <w:bCs/>
          <w:iCs/>
          <w:sz w:val="22"/>
          <w:szCs w:val="22"/>
        </w:rPr>
        <w:t>È</w:t>
      </w:r>
      <w:r w:rsidR="008B38F5" w:rsidRPr="000A34B0">
        <w:rPr>
          <w:bCs/>
          <w:iCs/>
          <w:sz w:val="22"/>
          <w:szCs w:val="22"/>
        </w:rPr>
        <w:t xml:space="preserve"> stato associato allo sfruttamento, alla gestione o alla proprietà di pescherecci inclusi nell’elenco unionale</w:t>
      </w:r>
      <w:r w:rsidR="008B38F5" w:rsidRPr="000A34B0">
        <w:rPr>
          <w:b/>
          <w:bCs/>
          <w:iCs/>
          <w:color w:val="FF0000"/>
          <w:sz w:val="22"/>
          <w:szCs w:val="22"/>
        </w:rPr>
        <w:t>delle navi INN</w:t>
      </w:r>
      <w:r w:rsidR="008B38F5" w:rsidRPr="000A34B0">
        <w:rPr>
          <w:bCs/>
          <w:iCs/>
          <w:sz w:val="22"/>
          <w:szCs w:val="22"/>
        </w:rPr>
        <w:t xml:space="preserve"> di cui all’articolo 40, paragrafo 3, del regolamento (CE) n. 1005/2008 (</w:t>
      </w:r>
      <w:r w:rsidR="008B38F5" w:rsidRPr="000A34B0">
        <w:rPr>
          <w:bCs/>
          <w:iCs/>
          <w:color w:val="FF0000"/>
          <w:sz w:val="22"/>
          <w:szCs w:val="22"/>
        </w:rPr>
        <w:t>navi che effettuano una pesca non dichiarata e non regolamentata</w:t>
      </w:r>
      <w:r w:rsidR="008B38F5" w:rsidRPr="000A34B0">
        <w:rPr>
          <w:bCs/>
          <w:iCs/>
          <w:sz w:val="22"/>
          <w:szCs w:val="22"/>
        </w:rPr>
        <w:t>)</w:t>
      </w:r>
    </w:p>
    <w:p w:rsidR="00C91E6C" w:rsidRPr="000A34B0" w:rsidRDefault="001B43D6" w:rsidP="006C74F8">
      <w:pPr>
        <w:pStyle w:val="Paragrafoelenco"/>
        <w:numPr>
          <w:ilvl w:val="0"/>
          <w:numId w:val="8"/>
        </w:numPr>
        <w:autoSpaceDE w:val="0"/>
        <w:autoSpaceDN w:val="0"/>
        <w:adjustRightInd w:val="0"/>
        <w:ind w:left="426"/>
        <w:jc w:val="both"/>
        <w:rPr>
          <w:bCs/>
          <w:iCs/>
          <w:sz w:val="22"/>
          <w:szCs w:val="22"/>
        </w:rPr>
      </w:pPr>
      <w:r>
        <w:rPr>
          <w:bCs/>
          <w:iCs/>
          <w:color w:val="FF0000"/>
          <w:sz w:val="22"/>
          <w:szCs w:val="22"/>
        </w:rPr>
        <w:t>h</w:t>
      </w:r>
      <w:r w:rsidR="006C74F8" w:rsidRPr="000A34B0">
        <w:rPr>
          <w:bCs/>
          <w:iCs/>
          <w:color w:val="FF0000"/>
          <w:sz w:val="22"/>
          <w:szCs w:val="22"/>
        </w:rPr>
        <w:t>a</w:t>
      </w:r>
      <w:r w:rsidR="00C91E6C" w:rsidRPr="000A34B0">
        <w:rPr>
          <w:bCs/>
          <w:iCs/>
          <w:color w:val="FF0000"/>
          <w:sz w:val="22"/>
          <w:szCs w:val="22"/>
        </w:rPr>
        <w:t xml:space="preserve"> commesso una grave violazione delle norme della PCP</w:t>
      </w:r>
      <w:r w:rsidR="00C91E6C" w:rsidRPr="000A34B0">
        <w:rPr>
          <w:bCs/>
          <w:iCs/>
          <w:sz w:val="22"/>
          <w:szCs w:val="22"/>
        </w:rPr>
        <w:t xml:space="preserve">, individuata come tale in altri atti legislativi adottati dal Parlamento europeo e dal Consiglio; o </w:t>
      </w:r>
    </w:p>
    <w:p w:rsidR="00C91E6C" w:rsidRPr="000A34B0" w:rsidRDefault="001B43D6" w:rsidP="006C74F8">
      <w:pPr>
        <w:pStyle w:val="Paragrafoelenco"/>
        <w:numPr>
          <w:ilvl w:val="0"/>
          <w:numId w:val="8"/>
        </w:numPr>
        <w:autoSpaceDE w:val="0"/>
        <w:autoSpaceDN w:val="0"/>
        <w:adjustRightInd w:val="0"/>
        <w:ind w:left="426"/>
        <w:jc w:val="both"/>
        <w:rPr>
          <w:bCs/>
          <w:sz w:val="22"/>
          <w:szCs w:val="22"/>
        </w:rPr>
      </w:pPr>
      <w:r>
        <w:rPr>
          <w:bCs/>
          <w:iCs/>
          <w:color w:val="FF0000"/>
          <w:sz w:val="22"/>
          <w:szCs w:val="22"/>
        </w:rPr>
        <w:t>h</w:t>
      </w:r>
      <w:r w:rsidR="006C74F8" w:rsidRPr="000A34B0">
        <w:rPr>
          <w:bCs/>
          <w:iCs/>
          <w:color w:val="FF0000"/>
          <w:sz w:val="22"/>
          <w:szCs w:val="22"/>
        </w:rPr>
        <w:t>a</w:t>
      </w:r>
      <w:r w:rsidR="00C91E6C" w:rsidRPr="000A34B0">
        <w:rPr>
          <w:bCs/>
          <w:iCs/>
          <w:color w:val="FF0000"/>
          <w:sz w:val="22"/>
          <w:szCs w:val="22"/>
        </w:rPr>
        <w:t xml:space="preserve"> commesso uno qualsiasi dei reati</w:t>
      </w:r>
      <w:r w:rsidR="00C91E6C" w:rsidRPr="000A34B0">
        <w:rPr>
          <w:bCs/>
          <w:iCs/>
          <w:sz w:val="22"/>
          <w:szCs w:val="22"/>
        </w:rPr>
        <w:t xml:space="preserve"> di cui agli articoli 3 e 4 della direttiva 2008/99/CE del Parlamento europeo e del Consiglio, se la domanda riguarda il sostegno di cui al titolo V, capo II del presente regolamento</w:t>
      </w:r>
      <w:r w:rsidR="00E328E6" w:rsidRPr="000A34B0">
        <w:rPr>
          <w:bCs/>
          <w:iCs/>
          <w:sz w:val="22"/>
          <w:szCs w:val="22"/>
        </w:rPr>
        <w:t xml:space="preserve"> </w:t>
      </w:r>
      <w:r w:rsidR="00E328E6" w:rsidRPr="000A34B0">
        <w:rPr>
          <w:bCs/>
          <w:iCs/>
          <w:color w:val="FF0000"/>
          <w:sz w:val="22"/>
          <w:szCs w:val="22"/>
        </w:rPr>
        <w:t>(sviluppo sostenibile in acquacoltura)</w:t>
      </w:r>
      <w:r w:rsidR="00C91E6C" w:rsidRPr="000A34B0">
        <w:rPr>
          <w:bCs/>
          <w:iCs/>
          <w:color w:val="FF0000"/>
          <w:sz w:val="22"/>
          <w:szCs w:val="22"/>
        </w:rPr>
        <w:t>.</w:t>
      </w:r>
      <w:r w:rsidR="00C91E6C" w:rsidRPr="000A34B0">
        <w:rPr>
          <w:bCs/>
          <w:iCs/>
          <w:sz w:val="22"/>
          <w:szCs w:val="22"/>
        </w:rPr>
        <w:t xml:space="preserve"> </w:t>
      </w:r>
    </w:p>
    <w:p w:rsidR="00E328E6" w:rsidRPr="000A34B0" w:rsidRDefault="00E328E6" w:rsidP="00E328E6">
      <w:pPr>
        <w:autoSpaceDE w:val="0"/>
        <w:autoSpaceDN w:val="0"/>
        <w:adjustRightInd w:val="0"/>
        <w:jc w:val="both"/>
        <w:rPr>
          <w:color w:val="1F497D" w:themeColor="text2"/>
          <w:sz w:val="22"/>
          <w:szCs w:val="22"/>
        </w:rPr>
      </w:pPr>
      <w:r w:rsidRPr="000A34B0">
        <w:rPr>
          <w:color w:val="1F497D" w:themeColor="text2"/>
          <w:sz w:val="22"/>
          <w:szCs w:val="22"/>
        </w:rPr>
        <w:t>Dopo la presentazione della domanda il beneficiario continua a</w:t>
      </w:r>
      <w:r w:rsidRPr="000A34B0">
        <w:rPr>
          <w:b/>
          <w:color w:val="1F497D" w:themeColor="text2"/>
          <w:sz w:val="22"/>
          <w:szCs w:val="22"/>
        </w:rPr>
        <w:t xml:space="preserve"> rispettare le condizioni di cui al paragrafo 1, lettere da a) a d), per tutto il periodo di attuazione dell’intervento e per un periodo di cinque anni dopo che è eseguito il pagamento finale a detto beneficiario</w:t>
      </w:r>
      <w:r w:rsidRPr="000A34B0">
        <w:rPr>
          <w:color w:val="1F497D" w:themeColor="text2"/>
          <w:sz w:val="22"/>
          <w:szCs w:val="22"/>
        </w:rPr>
        <w:t>.</w:t>
      </w:r>
    </w:p>
    <w:p w:rsidR="008B38F5" w:rsidRPr="000A34B0" w:rsidRDefault="008B38F5" w:rsidP="00C91E6C">
      <w:pPr>
        <w:autoSpaceDE w:val="0"/>
        <w:autoSpaceDN w:val="0"/>
        <w:adjustRightInd w:val="0"/>
        <w:jc w:val="both"/>
        <w:rPr>
          <w:b/>
          <w:bCs/>
          <w:color w:val="FF0000"/>
          <w:sz w:val="22"/>
          <w:szCs w:val="22"/>
          <w:u w:val="single"/>
        </w:rPr>
      </w:pPr>
      <w:r w:rsidRPr="000A34B0">
        <w:rPr>
          <w:b/>
          <w:bCs/>
          <w:color w:val="FF0000"/>
          <w:sz w:val="22"/>
          <w:szCs w:val="22"/>
          <w:u w:val="single"/>
        </w:rPr>
        <w:t>Nel caso in cui l’Autorità competente accerti l</w:t>
      </w:r>
      <w:bookmarkStart w:id="0" w:name="_GoBack"/>
      <w:bookmarkEnd w:id="0"/>
      <w:r w:rsidRPr="000A34B0">
        <w:rPr>
          <w:b/>
          <w:bCs/>
          <w:color w:val="FF0000"/>
          <w:sz w:val="22"/>
          <w:szCs w:val="22"/>
          <w:u w:val="single"/>
        </w:rPr>
        <w:t>a commissione di una infrazione grave</w:t>
      </w:r>
      <w:r w:rsidR="00E328E6" w:rsidRPr="000A34B0">
        <w:rPr>
          <w:b/>
          <w:bCs/>
          <w:color w:val="FF0000"/>
          <w:sz w:val="22"/>
          <w:szCs w:val="22"/>
          <w:u w:val="single"/>
        </w:rPr>
        <w:t xml:space="preserve"> </w:t>
      </w:r>
      <w:r w:rsidRPr="000A34B0">
        <w:rPr>
          <w:b/>
          <w:bCs/>
          <w:color w:val="FF0000"/>
          <w:sz w:val="22"/>
          <w:szCs w:val="22"/>
          <w:u w:val="single"/>
        </w:rPr>
        <w:t>da parte di un operatore, le domande di sostegno al FEAMP presentate dallo stesso sono inammissibili per un periodo di 12 mesi.</w:t>
      </w:r>
    </w:p>
    <w:p w:rsidR="008B38F5" w:rsidRPr="000A34B0" w:rsidRDefault="008B38F5" w:rsidP="00C91E6C">
      <w:pPr>
        <w:autoSpaceDE w:val="0"/>
        <w:autoSpaceDN w:val="0"/>
        <w:adjustRightInd w:val="0"/>
        <w:jc w:val="both"/>
        <w:rPr>
          <w:bCs/>
        </w:rPr>
      </w:pPr>
      <w:r w:rsidRPr="000A34B0">
        <w:rPr>
          <w:bCs/>
        </w:rPr>
        <w:t>In deroga a quanto sopra, laddove venga assegnata una infrazione grave di cui ai punti 1, 2 e 5 dell’allegato XXX</w:t>
      </w:r>
      <w:r w:rsidR="00317C61" w:rsidRPr="000A34B0">
        <w:rPr>
          <w:rStyle w:val="Rimandonotaapidipagina"/>
          <w:bCs/>
        </w:rPr>
        <w:footnoteReference w:id="3"/>
      </w:r>
      <w:r w:rsidRPr="000A34B0">
        <w:rPr>
          <w:bCs/>
        </w:rPr>
        <w:t xml:space="preserve"> del Reg. di esecuzione (UE) n. 404/2011 si applicano le seguenti disposizioni:</w:t>
      </w:r>
    </w:p>
    <w:p w:rsidR="00D95607" w:rsidRPr="000A34B0" w:rsidRDefault="006C74F8" w:rsidP="00C91E6C">
      <w:pPr>
        <w:numPr>
          <w:ilvl w:val="0"/>
          <w:numId w:val="6"/>
        </w:numPr>
        <w:autoSpaceDE w:val="0"/>
        <w:autoSpaceDN w:val="0"/>
        <w:adjustRightInd w:val="0"/>
        <w:jc w:val="both"/>
        <w:rPr>
          <w:bCs/>
        </w:rPr>
      </w:pPr>
      <w:r w:rsidRPr="000A34B0">
        <w:rPr>
          <w:bCs/>
        </w:rPr>
        <w:t>Se</w:t>
      </w:r>
      <w:r w:rsidR="00657ED0" w:rsidRPr="000A34B0">
        <w:rPr>
          <w:bCs/>
        </w:rPr>
        <w:t xml:space="preserve"> i punti di infrazione accumulati da un operatore con riguardo ad un peschereccio restano inferiori a 9, le domande di sostegno al FEAMP restano ammissibili;</w:t>
      </w:r>
    </w:p>
    <w:p w:rsidR="00D95607" w:rsidRPr="000A34B0" w:rsidRDefault="006C74F8" w:rsidP="00C91E6C">
      <w:pPr>
        <w:numPr>
          <w:ilvl w:val="0"/>
          <w:numId w:val="6"/>
        </w:numPr>
        <w:autoSpaceDE w:val="0"/>
        <w:autoSpaceDN w:val="0"/>
        <w:adjustRightInd w:val="0"/>
        <w:jc w:val="both"/>
        <w:rPr>
          <w:bCs/>
        </w:rPr>
      </w:pPr>
      <w:r w:rsidRPr="000A34B0">
        <w:rPr>
          <w:bCs/>
        </w:rPr>
        <w:t>Se</w:t>
      </w:r>
      <w:r w:rsidR="00657ED0" w:rsidRPr="000A34B0">
        <w:rPr>
          <w:bCs/>
        </w:rPr>
        <w:t xml:space="preserve"> il numero dei punti di infrazione accumulati è pari a 9, il periodo di inammissibilità è di 12 mesi;</w:t>
      </w:r>
    </w:p>
    <w:p w:rsidR="00D95607" w:rsidRPr="000A34B0" w:rsidRDefault="006C74F8" w:rsidP="00C91E6C">
      <w:pPr>
        <w:numPr>
          <w:ilvl w:val="0"/>
          <w:numId w:val="6"/>
        </w:numPr>
        <w:autoSpaceDE w:val="0"/>
        <w:autoSpaceDN w:val="0"/>
        <w:adjustRightInd w:val="0"/>
        <w:jc w:val="both"/>
        <w:rPr>
          <w:bCs/>
        </w:rPr>
      </w:pPr>
      <w:r w:rsidRPr="000A34B0">
        <w:rPr>
          <w:bCs/>
        </w:rPr>
        <w:t>Ogni</w:t>
      </w:r>
      <w:r w:rsidR="00657ED0" w:rsidRPr="000A34B0">
        <w:rPr>
          <w:bCs/>
        </w:rPr>
        <w:t xml:space="preserve"> punto di infrazione assegnato in aggiunta ai 9 punti accumulati comporta un periodo supplementare di inammissibilità di un mese.</w:t>
      </w:r>
    </w:p>
    <w:p w:rsidR="008B38F5" w:rsidRPr="000A34B0" w:rsidRDefault="008B38F5" w:rsidP="00C91E6C">
      <w:pPr>
        <w:autoSpaceDE w:val="0"/>
        <w:autoSpaceDN w:val="0"/>
        <w:adjustRightInd w:val="0"/>
        <w:jc w:val="both"/>
        <w:rPr>
          <w:bCs/>
        </w:rPr>
      </w:pPr>
      <w:r w:rsidRPr="000A34B0">
        <w:rPr>
          <w:bCs/>
          <w:i/>
          <w:iCs/>
          <w:lang w:val="en-US"/>
        </w:rPr>
        <w:t xml:space="preserve">Cfr. art. 3, par. 1 e 2, Reg. </w:t>
      </w:r>
      <w:r w:rsidRPr="000A34B0">
        <w:rPr>
          <w:bCs/>
          <w:i/>
          <w:iCs/>
        </w:rPr>
        <w:t>Delegato (UE) n. 288/2015</w:t>
      </w:r>
    </w:p>
    <w:p w:rsidR="008B38F5" w:rsidRPr="000A34B0" w:rsidRDefault="008B38F5" w:rsidP="00C91E6C">
      <w:pPr>
        <w:autoSpaceDE w:val="0"/>
        <w:autoSpaceDN w:val="0"/>
        <w:adjustRightInd w:val="0"/>
        <w:jc w:val="both"/>
        <w:rPr>
          <w:bCs/>
        </w:rPr>
      </w:pPr>
      <w:r w:rsidRPr="000A34B0">
        <w:rPr>
          <w:bCs/>
        </w:rPr>
        <w:t xml:space="preserve">La data di inizio del periodo di inammissibilità è la data della prima decisione ufficiale dell’autorità competente che determina la commissione di un’infrazione grave.Per il calcolo del periodo di inammissibilità sono prese in considerazione soltanto le infrazioni gravi commesse </w:t>
      </w:r>
      <w:r w:rsidRPr="000A34B0">
        <w:rPr>
          <w:b/>
          <w:bCs/>
        </w:rPr>
        <w:t>a partire dal 1 gennaio 2013</w:t>
      </w:r>
      <w:r w:rsidRPr="000A34B0">
        <w:rPr>
          <w:bCs/>
        </w:rPr>
        <w:t xml:space="preserve"> e per le quali è stata presa una decisione a partire da tale data. La data è quella della prima decisione ufficiale di una autorità competente di assegnazione di punti 9 o più di infrazione ad un operatore con riguardo ad un determinato peschereccio.</w:t>
      </w:r>
    </w:p>
    <w:p w:rsidR="002726A4" w:rsidRPr="000A34B0" w:rsidRDefault="00E328E6" w:rsidP="00E328E6">
      <w:pPr>
        <w:autoSpaceDE w:val="0"/>
        <w:autoSpaceDN w:val="0"/>
        <w:adjustRightInd w:val="0"/>
        <w:rPr>
          <w:bCs/>
          <w:color w:val="1F497D" w:themeColor="text2"/>
        </w:rPr>
      </w:pPr>
      <w:r w:rsidRPr="000A34B0">
        <w:rPr>
          <w:bCs/>
          <w:color w:val="1F497D" w:themeColor="text2"/>
        </w:rPr>
        <w:t xml:space="preserve">Allegato XXX Reg. (UE) 494/2011 </w:t>
      </w:r>
      <w:r w:rsidR="000A34B0" w:rsidRPr="000A34B0">
        <w:rPr>
          <w:bCs/>
          <w:color w:val="1F497D" w:themeColor="text2"/>
        </w:rPr>
        <w:t xml:space="preserve">- </w:t>
      </w:r>
      <w:r w:rsidRPr="000A34B0">
        <w:rPr>
          <w:bCs/>
          <w:color w:val="1F497D" w:themeColor="text2"/>
        </w:rPr>
        <w:t>Punti 1, 2, 5</w:t>
      </w:r>
    </w:p>
    <w:tbl>
      <w:tblPr>
        <w:tblStyle w:val="ListTable3Accent1"/>
        <w:tblW w:w="0" w:type="auto"/>
        <w:tblLook w:val="04A0"/>
      </w:tblPr>
      <w:tblGrid>
        <w:gridCol w:w="534"/>
        <w:gridCol w:w="8788"/>
        <w:gridCol w:w="851"/>
      </w:tblGrid>
      <w:tr w:rsidR="00317C61" w:rsidRPr="000A34B0" w:rsidTr="002726A4">
        <w:trPr>
          <w:cnfStyle w:val="100000000000"/>
          <w:trHeight w:val="454"/>
        </w:trPr>
        <w:tc>
          <w:tcPr>
            <w:cnfStyle w:val="001000000100"/>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17C61" w:rsidRPr="000A34B0" w:rsidRDefault="00317C61" w:rsidP="00317C61">
            <w:pPr>
              <w:autoSpaceDE w:val="0"/>
              <w:autoSpaceDN w:val="0"/>
              <w:adjustRightInd w:val="0"/>
              <w:rPr>
                <w:bCs w:val="0"/>
                <w:smallCaps/>
                <w:color w:val="1F497D" w:themeColor="text2"/>
              </w:rPr>
            </w:pPr>
            <w:r w:rsidRPr="000A34B0">
              <w:rPr>
                <w:bCs w:val="0"/>
                <w:smallCaps/>
                <w:color w:val="1F497D" w:themeColor="text2"/>
              </w:rPr>
              <w:t>N.</w:t>
            </w:r>
          </w:p>
        </w:tc>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17C61" w:rsidRPr="000A34B0" w:rsidRDefault="00317C61" w:rsidP="00317C61">
            <w:pPr>
              <w:autoSpaceDE w:val="0"/>
              <w:autoSpaceDN w:val="0"/>
              <w:adjustRightInd w:val="0"/>
              <w:cnfStyle w:val="100000000000"/>
              <w:rPr>
                <w:bCs w:val="0"/>
                <w:smallCaps/>
                <w:color w:val="1F497D" w:themeColor="text2"/>
              </w:rPr>
            </w:pPr>
            <w:r w:rsidRPr="000A34B0">
              <w:rPr>
                <w:bCs w:val="0"/>
                <w:smallCaps/>
                <w:color w:val="1F497D" w:themeColor="text2"/>
              </w:rPr>
              <w:t>INFRAZIONE GRAVE</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17C61" w:rsidRPr="000A34B0" w:rsidRDefault="00317C61" w:rsidP="00317C61">
            <w:pPr>
              <w:autoSpaceDE w:val="0"/>
              <w:autoSpaceDN w:val="0"/>
              <w:adjustRightInd w:val="0"/>
              <w:cnfStyle w:val="100000000000"/>
              <w:rPr>
                <w:bCs w:val="0"/>
                <w:smallCaps/>
                <w:color w:val="1F497D" w:themeColor="text2"/>
              </w:rPr>
            </w:pPr>
            <w:r w:rsidRPr="000A34B0">
              <w:rPr>
                <w:bCs w:val="0"/>
                <w:smallCaps/>
                <w:color w:val="1F497D" w:themeColor="text2"/>
              </w:rPr>
              <w:t>Punti</w:t>
            </w:r>
          </w:p>
        </w:tc>
      </w:tr>
      <w:tr w:rsidR="00C91E6C" w:rsidRPr="000A34B0" w:rsidTr="002726A4">
        <w:trPr>
          <w:cnfStyle w:val="000000100000"/>
          <w:trHeight w:val="454"/>
        </w:trPr>
        <w:tc>
          <w:tcPr>
            <w:cnfStyle w:val="001000000000"/>
            <w:tcW w:w="534" w:type="dxa"/>
            <w:tcBorders>
              <w:top w:val="single" w:sz="4" w:space="0" w:color="FFFFFF" w:themeColor="background1"/>
              <w:left w:val="single" w:sz="4" w:space="0" w:color="1F497D" w:themeColor="text2"/>
              <w:bottom w:val="single" w:sz="4" w:space="0" w:color="1F497D" w:themeColor="text2"/>
              <w:right w:val="single" w:sz="4" w:space="0" w:color="1F497D" w:themeColor="text2"/>
            </w:tcBorders>
            <w:vAlign w:val="center"/>
          </w:tcPr>
          <w:p w:rsidR="00C91E6C" w:rsidRPr="000A34B0" w:rsidRDefault="00C91E6C" w:rsidP="00317C61">
            <w:pPr>
              <w:autoSpaceDE w:val="0"/>
              <w:autoSpaceDN w:val="0"/>
              <w:adjustRightInd w:val="0"/>
              <w:rPr>
                <w:bCs w:val="0"/>
              </w:rPr>
            </w:pPr>
            <w:r w:rsidRPr="000A34B0">
              <w:t>1</w:t>
            </w:r>
          </w:p>
        </w:tc>
        <w:tc>
          <w:tcPr>
            <w:tcW w:w="8788" w:type="dxa"/>
            <w:tcBorders>
              <w:top w:val="single" w:sz="4" w:space="0" w:color="FFFFFF" w:themeColor="background1"/>
              <w:left w:val="single" w:sz="4" w:space="0" w:color="1F497D" w:themeColor="text2"/>
              <w:bottom w:val="single" w:sz="4" w:space="0" w:color="1F497D" w:themeColor="text2"/>
              <w:right w:val="single" w:sz="4" w:space="0" w:color="1F497D" w:themeColor="text2"/>
            </w:tcBorders>
          </w:tcPr>
          <w:p w:rsidR="00C91E6C" w:rsidRPr="000A34B0" w:rsidRDefault="00C91E6C" w:rsidP="00C91E6C">
            <w:pPr>
              <w:autoSpaceDE w:val="0"/>
              <w:autoSpaceDN w:val="0"/>
              <w:adjustRightInd w:val="0"/>
              <w:jc w:val="both"/>
              <w:cnfStyle w:val="000000100000"/>
              <w:rPr>
                <w:bCs/>
              </w:rPr>
            </w:pPr>
            <w:r w:rsidRPr="000A34B0">
              <w:rPr>
                <w:b/>
                <w:bCs/>
                <w:color w:val="FF0000"/>
              </w:rPr>
              <w:t>Inosservanza degli obblighi in materia di registrazione e dichiarazione dei dati relativi alle catture o dei dati connessi, compresi i dati da trasmettere attraverso il sistema di controllo dei pescherecci via satellite</w:t>
            </w:r>
            <w:r w:rsidRPr="000A34B0">
              <w:rPr>
                <w:bCs/>
              </w:rPr>
              <w:t xml:space="preserve"> [Articolo 90, paragrafo 1, del regolamento sul controllo in combinato disposto con l’articolo 42, paragrafo 1, lettera a), e l'articolo 3, paragrafo 1, lettera b), del regolamento (CE) n. 1005/2008] </w:t>
            </w:r>
          </w:p>
        </w:tc>
        <w:tc>
          <w:tcPr>
            <w:tcW w:w="851" w:type="dxa"/>
            <w:tcBorders>
              <w:top w:val="single" w:sz="4" w:space="0" w:color="FFFFFF" w:themeColor="background1"/>
              <w:left w:val="single" w:sz="4" w:space="0" w:color="1F497D" w:themeColor="text2"/>
              <w:bottom w:val="single" w:sz="4" w:space="0" w:color="1F497D" w:themeColor="text2"/>
              <w:right w:val="single" w:sz="4" w:space="0" w:color="1F497D" w:themeColor="text2"/>
            </w:tcBorders>
            <w:vAlign w:val="center"/>
          </w:tcPr>
          <w:p w:rsidR="00C91E6C" w:rsidRPr="000A34B0" w:rsidRDefault="00C91E6C" w:rsidP="00317C61">
            <w:pPr>
              <w:autoSpaceDE w:val="0"/>
              <w:autoSpaceDN w:val="0"/>
              <w:adjustRightInd w:val="0"/>
              <w:cnfStyle w:val="000000100000"/>
              <w:rPr>
                <w:b/>
                <w:bCs/>
              </w:rPr>
            </w:pPr>
            <w:r w:rsidRPr="000A34B0">
              <w:rPr>
                <w:b/>
                <w:bCs/>
              </w:rPr>
              <w:t>3</w:t>
            </w:r>
          </w:p>
        </w:tc>
      </w:tr>
      <w:tr w:rsidR="00C91E6C" w:rsidRPr="00FB79BC" w:rsidTr="00317C61">
        <w:tc>
          <w:tcPr>
            <w:cnfStyle w:val="001000000000"/>
            <w:tcW w:w="5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91E6C" w:rsidRPr="00FB79BC" w:rsidRDefault="00C91E6C" w:rsidP="00317C61">
            <w:pPr>
              <w:autoSpaceDE w:val="0"/>
              <w:autoSpaceDN w:val="0"/>
              <w:adjustRightInd w:val="0"/>
              <w:rPr>
                <w:rFonts w:asciiTheme="majorHAnsi" w:hAnsiTheme="majorHAnsi" w:cs="TimesNewRomanPS-BoldMT"/>
                <w:bCs w:val="0"/>
              </w:rPr>
            </w:pPr>
            <w:r w:rsidRPr="00FB79BC">
              <w:rPr>
                <w:rFonts w:asciiTheme="majorHAnsi" w:hAnsiTheme="majorHAnsi" w:cs="TimesNewRomanPS-BoldMT"/>
              </w:rPr>
              <w:t>2</w:t>
            </w:r>
          </w:p>
        </w:tc>
        <w:tc>
          <w:tcPr>
            <w:tcW w:w="878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C91E6C" w:rsidRPr="00FB79BC" w:rsidRDefault="00C91E6C" w:rsidP="00C91E6C">
            <w:pPr>
              <w:autoSpaceDE w:val="0"/>
              <w:autoSpaceDN w:val="0"/>
              <w:adjustRightInd w:val="0"/>
              <w:jc w:val="both"/>
              <w:cnfStyle w:val="000000000000"/>
              <w:rPr>
                <w:rFonts w:asciiTheme="majorHAnsi" w:hAnsiTheme="majorHAnsi" w:cs="TimesNewRomanPS-BoldMT"/>
                <w:bCs/>
              </w:rPr>
            </w:pPr>
            <w:r w:rsidRPr="00317C61">
              <w:rPr>
                <w:rFonts w:asciiTheme="majorHAnsi" w:hAnsiTheme="majorHAnsi" w:cs="TimesNewRomanPS-BoldMT"/>
                <w:b/>
                <w:bCs/>
                <w:color w:val="FF0000"/>
              </w:rPr>
              <w:t>Uso di attrezzi da pesca vietati o non conformi alla normativa dell'Unione</w:t>
            </w:r>
            <w:r w:rsidRPr="00FB79BC">
              <w:rPr>
                <w:rFonts w:asciiTheme="majorHAnsi" w:hAnsiTheme="majorHAnsi" w:cs="TimesNewRomanPS-BoldMT"/>
                <w:bCs/>
              </w:rPr>
              <w:t xml:space="preserve">[Articolo 90, paragrafo 1, del regolamento sul controllo in combinato disposto con l’articolo 42, paragrafo 1, lettera a), e l'articolo 3, paragrafo 1, lettera e), del regolamento (CE) n. 1005/2008] </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91E6C" w:rsidRPr="00317C61" w:rsidRDefault="00C91E6C" w:rsidP="00317C61">
            <w:pPr>
              <w:autoSpaceDE w:val="0"/>
              <w:autoSpaceDN w:val="0"/>
              <w:adjustRightInd w:val="0"/>
              <w:cnfStyle w:val="000000000000"/>
              <w:rPr>
                <w:rFonts w:asciiTheme="majorHAnsi" w:hAnsiTheme="majorHAnsi" w:cs="TimesNewRomanPS-BoldMT"/>
                <w:b/>
                <w:bCs/>
                <w:sz w:val="44"/>
              </w:rPr>
            </w:pPr>
            <w:r w:rsidRPr="00317C61">
              <w:rPr>
                <w:rFonts w:asciiTheme="majorHAnsi" w:hAnsiTheme="majorHAnsi" w:cs="TimesNewRomanPS-BoldMT"/>
                <w:b/>
                <w:bCs/>
                <w:sz w:val="44"/>
              </w:rPr>
              <w:t>4</w:t>
            </w:r>
          </w:p>
        </w:tc>
      </w:tr>
      <w:tr w:rsidR="00C91E6C" w:rsidRPr="00FB79BC" w:rsidTr="00317C61">
        <w:trPr>
          <w:cnfStyle w:val="000000100000"/>
        </w:trPr>
        <w:tc>
          <w:tcPr>
            <w:cnfStyle w:val="001000000000"/>
            <w:tcW w:w="5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91E6C" w:rsidRPr="00FB79BC" w:rsidRDefault="00B05EA7" w:rsidP="00317C61">
            <w:pPr>
              <w:autoSpaceDE w:val="0"/>
              <w:autoSpaceDN w:val="0"/>
              <w:adjustRightInd w:val="0"/>
              <w:rPr>
                <w:rFonts w:asciiTheme="majorHAnsi" w:hAnsiTheme="majorHAnsi" w:cs="TimesNewRomanPS-BoldMT"/>
                <w:bCs w:val="0"/>
              </w:rPr>
            </w:pPr>
            <w:r>
              <w:rPr>
                <w:rFonts w:asciiTheme="majorHAnsi" w:hAnsiTheme="majorHAnsi" w:cs="TimesNewRomanPS-BoldMT"/>
              </w:rPr>
              <w:t>5</w:t>
            </w:r>
          </w:p>
        </w:tc>
        <w:tc>
          <w:tcPr>
            <w:tcW w:w="878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A6018" w:rsidRPr="00FB79BC" w:rsidRDefault="00C91E6C" w:rsidP="00317C61">
            <w:pPr>
              <w:autoSpaceDE w:val="0"/>
              <w:autoSpaceDN w:val="0"/>
              <w:adjustRightInd w:val="0"/>
              <w:jc w:val="both"/>
              <w:cnfStyle w:val="000000100000"/>
              <w:rPr>
                <w:rFonts w:asciiTheme="majorHAnsi" w:hAnsiTheme="majorHAnsi" w:cs="TimesNewRomanPS-BoldMT"/>
                <w:bCs/>
              </w:rPr>
            </w:pPr>
            <w:r w:rsidRPr="00317C61">
              <w:rPr>
                <w:rFonts w:asciiTheme="majorHAnsi" w:hAnsiTheme="majorHAnsi" w:cs="TimesNewRomanPS-BoldMT"/>
                <w:b/>
                <w:bCs/>
                <w:color w:val="FF0000"/>
              </w:rPr>
              <w:t>Imbarco, trasbordo o sbarco di pesci di taglia inferiore alla taglia minima in violazione della normativa in vigore</w:t>
            </w:r>
            <w:r w:rsidR="00317C61">
              <w:rPr>
                <w:rFonts w:asciiTheme="majorHAnsi" w:hAnsiTheme="majorHAnsi" w:cs="TimesNewRomanPS-BoldMT"/>
                <w:bCs/>
              </w:rPr>
              <w:t xml:space="preserve"> [Art.</w:t>
            </w:r>
            <w:r w:rsidRPr="00FB79BC">
              <w:rPr>
                <w:rFonts w:asciiTheme="majorHAnsi" w:hAnsiTheme="majorHAnsi" w:cs="TimesNewRomanPS-BoldMT"/>
                <w:bCs/>
              </w:rPr>
              <w:t xml:space="preserve"> 90, par</w:t>
            </w:r>
            <w:r w:rsidR="00317C61">
              <w:rPr>
                <w:rFonts w:asciiTheme="majorHAnsi" w:hAnsiTheme="majorHAnsi" w:cs="TimesNewRomanPS-BoldMT"/>
                <w:bCs/>
              </w:rPr>
              <w:t>.</w:t>
            </w:r>
            <w:r w:rsidRPr="00FB79BC">
              <w:rPr>
                <w:rFonts w:asciiTheme="majorHAnsi" w:hAnsiTheme="majorHAnsi" w:cs="TimesNewRomanPS-BoldMT"/>
                <w:bCs/>
              </w:rPr>
              <w:t xml:space="preserve"> 1, del regolamento sul controllo in combinato disposto con l’articolo 42, paragrafo 1, lettera a), e l'articolo 3, paragrafo 1, lettera i), del reg</w:t>
            </w:r>
            <w:r w:rsidR="00317C61">
              <w:rPr>
                <w:rFonts w:asciiTheme="majorHAnsi" w:hAnsiTheme="majorHAnsi" w:cs="TimesNewRomanPS-BoldMT"/>
                <w:bCs/>
              </w:rPr>
              <w:t>.</w:t>
            </w:r>
            <w:r w:rsidRPr="00FB79BC">
              <w:rPr>
                <w:rFonts w:asciiTheme="majorHAnsi" w:hAnsiTheme="majorHAnsi" w:cs="TimesNewRomanPS-BoldMT"/>
                <w:bCs/>
              </w:rPr>
              <w:t xml:space="preserve"> (CE) n. 1005/2008]</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91E6C" w:rsidRPr="00317C61" w:rsidRDefault="00EA6018" w:rsidP="00317C61">
            <w:pPr>
              <w:autoSpaceDE w:val="0"/>
              <w:autoSpaceDN w:val="0"/>
              <w:adjustRightInd w:val="0"/>
              <w:cnfStyle w:val="000000100000"/>
              <w:rPr>
                <w:rFonts w:asciiTheme="majorHAnsi" w:hAnsiTheme="majorHAnsi" w:cs="TimesNewRomanPS-BoldMT"/>
                <w:b/>
                <w:bCs/>
                <w:sz w:val="44"/>
              </w:rPr>
            </w:pPr>
            <w:r w:rsidRPr="00317C61">
              <w:rPr>
                <w:rFonts w:asciiTheme="majorHAnsi" w:hAnsiTheme="majorHAnsi" w:cs="TimesNewRomanPS-BoldMT"/>
                <w:b/>
                <w:bCs/>
                <w:sz w:val="44"/>
              </w:rPr>
              <w:t>5</w:t>
            </w:r>
          </w:p>
        </w:tc>
      </w:tr>
    </w:tbl>
    <w:p w:rsidR="00C91E6C" w:rsidRPr="00FB79BC" w:rsidRDefault="00C91E6C" w:rsidP="00317C61">
      <w:pPr>
        <w:autoSpaceDE w:val="0"/>
        <w:autoSpaceDN w:val="0"/>
        <w:adjustRightInd w:val="0"/>
        <w:jc w:val="both"/>
        <w:rPr>
          <w:rFonts w:asciiTheme="majorHAnsi" w:hAnsiTheme="majorHAnsi" w:cs="TimesNewRomanPS-BoldMT"/>
          <w:bCs/>
        </w:rPr>
      </w:pPr>
    </w:p>
    <w:sectPr w:rsidR="00C91E6C" w:rsidRPr="00FB79BC" w:rsidSect="00317C61">
      <w:pgSz w:w="11906" w:h="16838"/>
      <w:pgMar w:top="956"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1B9" w:rsidRDefault="002411B9" w:rsidP="00FB79BC">
      <w:r>
        <w:separator/>
      </w:r>
    </w:p>
  </w:endnote>
  <w:endnote w:type="continuationSeparator" w:id="1">
    <w:p w:rsidR="002411B9" w:rsidRDefault="002411B9" w:rsidP="00FB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B2"/>
    <w:family w:val="auto"/>
    <w:notTrueType/>
    <w:pitch w:val="default"/>
    <w:sig w:usb0="00002003" w:usb1="00000000" w:usb2="00000000" w:usb3="00000000" w:csb0="00000041"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 w:name="TimesNewRomanPS-BoldItalicMT">
    <w:altName w:val="Times New Roman"/>
    <w:panose1 w:val="00000000000000000000"/>
    <w:charset w:val="B1"/>
    <w:family w:val="auto"/>
    <w:notTrueType/>
    <w:pitch w:val="default"/>
    <w:sig w:usb0="00000803" w:usb1="00000000"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1B9" w:rsidRDefault="002411B9" w:rsidP="00FB79BC">
      <w:r>
        <w:separator/>
      </w:r>
    </w:p>
  </w:footnote>
  <w:footnote w:type="continuationSeparator" w:id="1">
    <w:p w:rsidR="002411B9" w:rsidRDefault="002411B9" w:rsidP="00FB79BC">
      <w:r>
        <w:continuationSeparator/>
      </w:r>
    </w:p>
  </w:footnote>
  <w:footnote w:id="2">
    <w:p w:rsidR="006C74F8" w:rsidRDefault="006C74F8" w:rsidP="006C74F8">
      <w:pPr>
        <w:pStyle w:val="Testonotaapidipagina"/>
        <w:jc w:val="both"/>
      </w:pPr>
      <w:r>
        <w:rPr>
          <w:rStyle w:val="Rimandonotaapidipagina"/>
        </w:rPr>
        <w:footnoteRef/>
      </w:r>
      <w:r w:rsidRPr="006C74F8">
        <w:rPr>
          <w:rFonts w:asciiTheme="majorHAnsi" w:hAnsiTheme="majorHAnsi" w:cs="TimesNewRomanPS-BoldMT"/>
          <w:bCs/>
          <w:i/>
        </w:rPr>
        <w:t>La sanzione, con relativi punti per infrazione grave si applica dal 1 gennaio 2017</w:t>
      </w:r>
    </w:p>
  </w:footnote>
  <w:footnote w:id="3">
    <w:p w:rsidR="00317C61" w:rsidRPr="00317C61" w:rsidRDefault="00317C61" w:rsidP="00317C61">
      <w:pPr>
        <w:pStyle w:val="Testonotaapidipagina"/>
        <w:jc w:val="both"/>
        <w:rPr>
          <w:rFonts w:asciiTheme="majorHAnsi" w:hAnsiTheme="majorHAnsi"/>
        </w:rPr>
      </w:pPr>
      <w:r>
        <w:rPr>
          <w:rStyle w:val="Rimandonotaapidipagina"/>
        </w:rPr>
        <w:footnoteRef/>
      </w:r>
      <w:r w:rsidRPr="00317C61">
        <w:rPr>
          <w:rFonts w:asciiTheme="majorHAnsi" w:hAnsiTheme="majorHAnsi"/>
        </w:rPr>
        <w:t>Punti 1, 2 e 5 dell’allegato XXX del Reg. di esecuzione (UE) n. 404/2011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741E"/>
    <w:multiLevelType w:val="hybridMultilevel"/>
    <w:tmpl w:val="BA222110"/>
    <w:lvl w:ilvl="0" w:tplc="2D2C3EA6">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F53910"/>
    <w:multiLevelType w:val="hybridMultilevel"/>
    <w:tmpl w:val="BA1C32D2"/>
    <w:lvl w:ilvl="0" w:tplc="294E07EE">
      <w:start w:val="1"/>
      <w:numFmt w:val="lowerLetter"/>
      <w:lvlText w:val="%1)"/>
      <w:lvlJc w:val="left"/>
      <w:pPr>
        <w:tabs>
          <w:tab w:val="num" w:pos="720"/>
        </w:tabs>
        <w:ind w:left="720" w:hanging="360"/>
      </w:pPr>
    </w:lvl>
    <w:lvl w:ilvl="1" w:tplc="916C55CC" w:tentative="1">
      <w:start w:val="1"/>
      <w:numFmt w:val="lowerLetter"/>
      <w:lvlText w:val="%2)"/>
      <w:lvlJc w:val="left"/>
      <w:pPr>
        <w:tabs>
          <w:tab w:val="num" w:pos="1440"/>
        </w:tabs>
        <w:ind w:left="1440" w:hanging="360"/>
      </w:pPr>
    </w:lvl>
    <w:lvl w:ilvl="2" w:tplc="F9861324" w:tentative="1">
      <w:start w:val="1"/>
      <w:numFmt w:val="lowerLetter"/>
      <w:lvlText w:val="%3)"/>
      <w:lvlJc w:val="left"/>
      <w:pPr>
        <w:tabs>
          <w:tab w:val="num" w:pos="2160"/>
        </w:tabs>
        <w:ind w:left="2160" w:hanging="360"/>
      </w:pPr>
    </w:lvl>
    <w:lvl w:ilvl="3" w:tplc="9F622262" w:tentative="1">
      <w:start w:val="1"/>
      <w:numFmt w:val="lowerLetter"/>
      <w:lvlText w:val="%4)"/>
      <w:lvlJc w:val="left"/>
      <w:pPr>
        <w:tabs>
          <w:tab w:val="num" w:pos="2880"/>
        </w:tabs>
        <w:ind w:left="2880" w:hanging="360"/>
      </w:pPr>
    </w:lvl>
    <w:lvl w:ilvl="4" w:tplc="6E1E1002" w:tentative="1">
      <w:start w:val="1"/>
      <w:numFmt w:val="lowerLetter"/>
      <w:lvlText w:val="%5)"/>
      <w:lvlJc w:val="left"/>
      <w:pPr>
        <w:tabs>
          <w:tab w:val="num" w:pos="3600"/>
        </w:tabs>
        <w:ind w:left="3600" w:hanging="360"/>
      </w:pPr>
    </w:lvl>
    <w:lvl w:ilvl="5" w:tplc="75887D48" w:tentative="1">
      <w:start w:val="1"/>
      <w:numFmt w:val="lowerLetter"/>
      <w:lvlText w:val="%6)"/>
      <w:lvlJc w:val="left"/>
      <w:pPr>
        <w:tabs>
          <w:tab w:val="num" w:pos="4320"/>
        </w:tabs>
        <w:ind w:left="4320" w:hanging="360"/>
      </w:pPr>
    </w:lvl>
    <w:lvl w:ilvl="6" w:tplc="DA626A82" w:tentative="1">
      <w:start w:val="1"/>
      <w:numFmt w:val="lowerLetter"/>
      <w:lvlText w:val="%7)"/>
      <w:lvlJc w:val="left"/>
      <w:pPr>
        <w:tabs>
          <w:tab w:val="num" w:pos="5040"/>
        </w:tabs>
        <w:ind w:left="5040" w:hanging="360"/>
      </w:pPr>
    </w:lvl>
    <w:lvl w:ilvl="7" w:tplc="86C83F6C" w:tentative="1">
      <w:start w:val="1"/>
      <w:numFmt w:val="lowerLetter"/>
      <w:lvlText w:val="%8)"/>
      <w:lvlJc w:val="left"/>
      <w:pPr>
        <w:tabs>
          <w:tab w:val="num" w:pos="5760"/>
        </w:tabs>
        <w:ind w:left="5760" w:hanging="360"/>
      </w:pPr>
    </w:lvl>
    <w:lvl w:ilvl="8" w:tplc="86944ADA" w:tentative="1">
      <w:start w:val="1"/>
      <w:numFmt w:val="lowerLetter"/>
      <w:lvlText w:val="%9)"/>
      <w:lvlJc w:val="left"/>
      <w:pPr>
        <w:tabs>
          <w:tab w:val="num" w:pos="6480"/>
        </w:tabs>
        <w:ind w:left="6480" w:hanging="360"/>
      </w:pPr>
    </w:lvl>
  </w:abstractNum>
  <w:abstractNum w:abstractNumId="2">
    <w:nsid w:val="11440529"/>
    <w:multiLevelType w:val="hybridMultilevel"/>
    <w:tmpl w:val="A20AD2B0"/>
    <w:lvl w:ilvl="0" w:tplc="701A28E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nsid w:val="26985711"/>
    <w:multiLevelType w:val="hybridMultilevel"/>
    <w:tmpl w:val="C72448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3A476B"/>
    <w:multiLevelType w:val="hybridMultilevel"/>
    <w:tmpl w:val="F6F25428"/>
    <w:lvl w:ilvl="0" w:tplc="DC564EEE">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2F1E8E"/>
    <w:multiLevelType w:val="hybridMultilevel"/>
    <w:tmpl w:val="A7969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622B8B"/>
    <w:multiLevelType w:val="hybridMultilevel"/>
    <w:tmpl w:val="08BC5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2E6F6E"/>
    <w:multiLevelType w:val="hybridMultilevel"/>
    <w:tmpl w:val="AB58E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4338"/>
  </w:hdrShapeDefaults>
  <w:footnotePr>
    <w:footnote w:id="0"/>
    <w:footnote w:id="1"/>
  </w:footnotePr>
  <w:endnotePr>
    <w:endnote w:id="0"/>
    <w:endnote w:id="1"/>
  </w:endnotePr>
  <w:compat/>
  <w:rsids>
    <w:rsidRoot w:val="004A0DE8"/>
    <w:rsid w:val="000443B3"/>
    <w:rsid w:val="00095B71"/>
    <w:rsid w:val="000A34B0"/>
    <w:rsid w:val="000B42D0"/>
    <w:rsid w:val="0013197D"/>
    <w:rsid w:val="0015375B"/>
    <w:rsid w:val="00153F19"/>
    <w:rsid w:val="001B43D6"/>
    <w:rsid w:val="001D2217"/>
    <w:rsid w:val="001D722D"/>
    <w:rsid w:val="001F6837"/>
    <w:rsid w:val="002411B9"/>
    <w:rsid w:val="00251FE0"/>
    <w:rsid w:val="00255438"/>
    <w:rsid w:val="002726A4"/>
    <w:rsid w:val="002B1757"/>
    <w:rsid w:val="00317C61"/>
    <w:rsid w:val="003C404D"/>
    <w:rsid w:val="003F0A73"/>
    <w:rsid w:val="00414304"/>
    <w:rsid w:val="00446D13"/>
    <w:rsid w:val="004A0DE8"/>
    <w:rsid w:val="00551855"/>
    <w:rsid w:val="005F2AB3"/>
    <w:rsid w:val="00636737"/>
    <w:rsid w:val="00657ED0"/>
    <w:rsid w:val="00671C44"/>
    <w:rsid w:val="0067582D"/>
    <w:rsid w:val="0069387B"/>
    <w:rsid w:val="00697C86"/>
    <w:rsid w:val="006A1845"/>
    <w:rsid w:val="006C6836"/>
    <w:rsid w:val="006C74F8"/>
    <w:rsid w:val="006F0DA4"/>
    <w:rsid w:val="00771BD1"/>
    <w:rsid w:val="007879BA"/>
    <w:rsid w:val="007A78A4"/>
    <w:rsid w:val="007C07BA"/>
    <w:rsid w:val="007D72C0"/>
    <w:rsid w:val="008B38F5"/>
    <w:rsid w:val="00952AD0"/>
    <w:rsid w:val="009903A6"/>
    <w:rsid w:val="009B5593"/>
    <w:rsid w:val="009E48C0"/>
    <w:rsid w:val="00A41686"/>
    <w:rsid w:val="00B009D8"/>
    <w:rsid w:val="00B05EA7"/>
    <w:rsid w:val="00B23B48"/>
    <w:rsid w:val="00B93B41"/>
    <w:rsid w:val="00C10838"/>
    <w:rsid w:val="00C42850"/>
    <w:rsid w:val="00C91E6C"/>
    <w:rsid w:val="00CC56DE"/>
    <w:rsid w:val="00D261A5"/>
    <w:rsid w:val="00D61339"/>
    <w:rsid w:val="00D9203B"/>
    <w:rsid w:val="00D95607"/>
    <w:rsid w:val="00DB0593"/>
    <w:rsid w:val="00E328E6"/>
    <w:rsid w:val="00E54D79"/>
    <w:rsid w:val="00EA6018"/>
    <w:rsid w:val="00F8575A"/>
    <w:rsid w:val="00F971DC"/>
    <w:rsid w:val="00FB4D79"/>
    <w:rsid w:val="00FB79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D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F0D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7D72C0"/>
    <w:pPr>
      <w:ind w:left="720"/>
      <w:contextualSpacing/>
    </w:pPr>
  </w:style>
  <w:style w:type="table" w:customStyle="1" w:styleId="ListTable3Accent1">
    <w:name w:val="List Table 3 Accent 1"/>
    <w:basedOn w:val="Tabellanormale"/>
    <w:uiPriority w:val="48"/>
    <w:rsid w:val="00FB79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Intestazione">
    <w:name w:val="header"/>
    <w:basedOn w:val="Normale"/>
    <w:link w:val="IntestazioneCarattere"/>
    <w:uiPriority w:val="99"/>
    <w:unhideWhenUsed/>
    <w:rsid w:val="00FB79BC"/>
    <w:pPr>
      <w:tabs>
        <w:tab w:val="center" w:pos="4819"/>
        <w:tab w:val="right" w:pos="9638"/>
      </w:tabs>
    </w:pPr>
  </w:style>
  <w:style w:type="character" w:customStyle="1" w:styleId="IntestazioneCarattere">
    <w:name w:val="Intestazione Carattere"/>
    <w:basedOn w:val="Carpredefinitoparagrafo"/>
    <w:link w:val="Intestazione"/>
    <w:uiPriority w:val="99"/>
    <w:rsid w:val="00FB79BC"/>
  </w:style>
  <w:style w:type="paragraph" w:styleId="Pidipagina">
    <w:name w:val="footer"/>
    <w:basedOn w:val="Normale"/>
    <w:link w:val="PidipaginaCarattere"/>
    <w:uiPriority w:val="99"/>
    <w:unhideWhenUsed/>
    <w:rsid w:val="00FB79BC"/>
    <w:pPr>
      <w:tabs>
        <w:tab w:val="center" w:pos="4819"/>
        <w:tab w:val="right" w:pos="9638"/>
      </w:tabs>
    </w:pPr>
  </w:style>
  <w:style w:type="character" w:customStyle="1" w:styleId="PidipaginaCarattere">
    <w:name w:val="Piè di pagina Carattere"/>
    <w:basedOn w:val="Carpredefinitoparagrafo"/>
    <w:link w:val="Pidipagina"/>
    <w:uiPriority w:val="99"/>
    <w:rsid w:val="00FB79BC"/>
  </w:style>
  <w:style w:type="paragraph" w:styleId="Testonotaapidipagina">
    <w:name w:val="footnote text"/>
    <w:basedOn w:val="Normale"/>
    <w:link w:val="TestonotaapidipaginaCarattere"/>
    <w:uiPriority w:val="99"/>
    <w:semiHidden/>
    <w:unhideWhenUsed/>
    <w:rsid w:val="006C74F8"/>
    <w:rPr>
      <w:sz w:val="20"/>
      <w:szCs w:val="20"/>
    </w:rPr>
  </w:style>
  <w:style w:type="character" w:customStyle="1" w:styleId="TestonotaapidipaginaCarattere">
    <w:name w:val="Testo nota a piè di pagina Carattere"/>
    <w:basedOn w:val="Carpredefinitoparagrafo"/>
    <w:link w:val="Testonotaapidipagina"/>
    <w:uiPriority w:val="99"/>
    <w:semiHidden/>
    <w:rsid w:val="006C74F8"/>
    <w:rPr>
      <w:sz w:val="20"/>
      <w:szCs w:val="20"/>
    </w:rPr>
  </w:style>
  <w:style w:type="character" w:styleId="Rimandonotaapidipagina">
    <w:name w:val="footnote reference"/>
    <w:basedOn w:val="Carpredefinitoparagrafo"/>
    <w:uiPriority w:val="99"/>
    <w:semiHidden/>
    <w:unhideWhenUsed/>
    <w:rsid w:val="006C74F8"/>
    <w:rPr>
      <w:vertAlign w:val="superscript"/>
    </w:rPr>
  </w:style>
</w:styles>
</file>

<file path=word/webSettings.xml><?xml version="1.0" encoding="utf-8"?>
<w:webSettings xmlns:r="http://schemas.openxmlformats.org/officeDocument/2006/relationships" xmlns:w="http://schemas.openxmlformats.org/wordprocessingml/2006/main">
  <w:divs>
    <w:div w:id="456535826">
      <w:bodyDiv w:val="1"/>
      <w:marLeft w:val="0"/>
      <w:marRight w:val="0"/>
      <w:marTop w:val="0"/>
      <w:marBottom w:val="0"/>
      <w:divBdr>
        <w:top w:val="none" w:sz="0" w:space="0" w:color="auto"/>
        <w:left w:val="none" w:sz="0" w:space="0" w:color="auto"/>
        <w:bottom w:val="none" w:sz="0" w:space="0" w:color="auto"/>
        <w:right w:val="none" w:sz="0" w:space="0" w:color="auto"/>
      </w:divBdr>
    </w:div>
    <w:div w:id="718745256">
      <w:bodyDiv w:val="1"/>
      <w:marLeft w:val="0"/>
      <w:marRight w:val="0"/>
      <w:marTop w:val="0"/>
      <w:marBottom w:val="0"/>
      <w:divBdr>
        <w:top w:val="none" w:sz="0" w:space="0" w:color="auto"/>
        <w:left w:val="none" w:sz="0" w:space="0" w:color="auto"/>
        <w:bottom w:val="none" w:sz="0" w:space="0" w:color="auto"/>
        <w:right w:val="none" w:sz="0" w:space="0" w:color="auto"/>
      </w:divBdr>
    </w:div>
    <w:div w:id="1259481638">
      <w:bodyDiv w:val="1"/>
      <w:marLeft w:val="0"/>
      <w:marRight w:val="0"/>
      <w:marTop w:val="0"/>
      <w:marBottom w:val="0"/>
      <w:divBdr>
        <w:top w:val="none" w:sz="0" w:space="0" w:color="auto"/>
        <w:left w:val="none" w:sz="0" w:space="0" w:color="auto"/>
        <w:bottom w:val="none" w:sz="0" w:space="0" w:color="auto"/>
        <w:right w:val="none" w:sz="0" w:space="0" w:color="auto"/>
      </w:divBdr>
    </w:div>
    <w:div w:id="1562868242">
      <w:bodyDiv w:val="1"/>
      <w:marLeft w:val="0"/>
      <w:marRight w:val="0"/>
      <w:marTop w:val="0"/>
      <w:marBottom w:val="0"/>
      <w:divBdr>
        <w:top w:val="none" w:sz="0" w:space="0" w:color="auto"/>
        <w:left w:val="none" w:sz="0" w:space="0" w:color="auto"/>
        <w:bottom w:val="none" w:sz="0" w:space="0" w:color="auto"/>
        <w:right w:val="none" w:sz="0" w:space="0" w:color="auto"/>
      </w:divBdr>
      <w:divsChild>
        <w:div w:id="2009089374">
          <w:marLeft w:val="806"/>
          <w:marRight w:val="0"/>
          <w:marTop w:val="67"/>
          <w:marBottom w:val="0"/>
          <w:divBdr>
            <w:top w:val="none" w:sz="0" w:space="0" w:color="auto"/>
            <w:left w:val="none" w:sz="0" w:space="0" w:color="auto"/>
            <w:bottom w:val="none" w:sz="0" w:space="0" w:color="auto"/>
            <w:right w:val="none" w:sz="0" w:space="0" w:color="auto"/>
          </w:divBdr>
        </w:div>
        <w:div w:id="1150052668">
          <w:marLeft w:val="806"/>
          <w:marRight w:val="0"/>
          <w:marTop w:val="67"/>
          <w:marBottom w:val="0"/>
          <w:divBdr>
            <w:top w:val="none" w:sz="0" w:space="0" w:color="auto"/>
            <w:left w:val="none" w:sz="0" w:space="0" w:color="auto"/>
            <w:bottom w:val="none" w:sz="0" w:space="0" w:color="auto"/>
            <w:right w:val="none" w:sz="0" w:space="0" w:color="auto"/>
          </w:divBdr>
        </w:div>
        <w:div w:id="1282346037">
          <w:marLeft w:val="806"/>
          <w:marRight w:val="0"/>
          <w:marTop w:val="67"/>
          <w:marBottom w:val="0"/>
          <w:divBdr>
            <w:top w:val="none" w:sz="0" w:space="0" w:color="auto"/>
            <w:left w:val="none" w:sz="0" w:space="0" w:color="auto"/>
            <w:bottom w:val="none" w:sz="0" w:space="0" w:color="auto"/>
            <w:right w:val="none" w:sz="0" w:space="0" w:color="auto"/>
          </w:divBdr>
        </w:div>
      </w:divsChild>
    </w:div>
    <w:div w:id="1826822069">
      <w:bodyDiv w:val="1"/>
      <w:marLeft w:val="0"/>
      <w:marRight w:val="0"/>
      <w:marTop w:val="0"/>
      <w:marBottom w:val="0"/>
      <w:divBdr>
        <w:top w:val="none" w:sz="0" w:space="0" w:color="auto"/>
        <w:left w:val="none" w:sz="0" w:space="0" w:color="auto"/>
        <w:bottom w:val="none" w:sz="0" w:space="0" w:color="auto"/>
        <w:right w:val="none" w:sz="0" w:space="0" w:color="auto"/>
      </w:divBdr>
    </w:div>
    <w:div w:id="1850830182">
      <w:bodyDiv w:val="1"/>
      <w:marLeft w:val="0"/>
      <w:marRight w:val="0"/>
      <w:marTop w:val="0"/>
      <w:marBottom w:val="0"/>
      <w:divBdr>
        <w:top w:val="none" w:sz="0" w:space="0" w:color="auto"/>
        <w:left w:val="none" w:sz="0" w:space="0" w:color="auto"/>
        <w:bottom w:val="none" w:sz="0" w:space="0" w:color="auto"/>
        <w:right w:val="none" w:sz="0" w:space="0" w:color="auto"/>
      </w:divBdr>
    </w:div>
    <w:div w:id="18764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7C89-62E2-41DC-BB2E-9602E014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1947</Words>
  <Characters>11100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2016-07-04T14:51:00Z</cp:lastPrinted>
  <dcterms:created xsi:type="dcterms:W3CDTF">2016-08-29T08:04:00Z</dcterms:created>
  <dcterms:modified xsi:type="dcterms:W3CDTF">2016-08-29T08:04:00Z</dcterms:modified>
</cp:coreProperties>
</file>